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60F8" w14:textId="77777777" w:rsidR="00C5592F" w:rsidRDefault="00C5592F" w:rsidP="00F50BCF">
      <w:pPr>
        <w:pStyle w:val="Corpotesto"/>
        <w:ind w:left="0"/>
        <w:rPr>
          <w:sz w:val="20"/>
        </w:rPr>
      </w:pPr>
    </w:p>
    <w:p w14:paraId="3BA611DD" w14:textId="77777777" w:rsidR="00C5592F" w:rsidRDefault="00C5592F" w:rsidP="00F50BCF">
      <w:pPr>
        <w:pStyle w:val="Corpotesto"/>
        <w:ind w:left="0"/>
        <w:rPr>
          <w:sz w:val="20"/>
        </w:rPr>
      </w:pPr>
    </w:p>
    <w:p w14:paraId="6D082A38" w14:textId="77777777" w:rsidR="00C5592F" w:rsidRDefault="00C5592F" w:rsidP="00F50BCF">
      <w:pPr>
        <w:pStyle w:val="Corpotesto"/>
        <w:spacing w:before="24"/>
        <w:ind w:left="0"/>
        <w:rPr>
          <w:sz w:val="20"/>
        </w:rPr>
      </w:pPr>
    </w:p>
    <w:p w14:paraId="6D488580" w14:textId="77777777" w:rsidR="00C5592F" w:rsidRDefault="00472807" w:rsidP="00F50BCF">
      <w:pPr>
        <w:pStyle w:val="Corpotesto"/>
        <w:spacing w:line="31" w:lineRule="exact"/>
        <w:rPr>
          <w:sz w:val="3"/>
        </w:rPr>
      </w:pPr>
      <w:r>
        <w:rPr>
          <w:noProof/>
          <w:sz w:val="3"/>
          <w:lang w:eastAsia="it-IT"/>
        </w:rPr>
        <mc:AlternateContent>
          <mc:Choice Requires="wpg">
            <w:drawing>
              <wp:inline distT="0" distB="0" distL="0" distR="0" wp14:anchorId="1E76B105" wp14:editId="4A71D712">
                <wp:extent cx="6122035" cy="20320"/>
                <wp:effectExtent l="0" t="0" r="0" b="825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320"/>
                          <a:chOff x="0" y="0"/>
                          <a:chExt cx="6122035" cy="20320"/>
                        </a:xfrm>
                      </wpg:grpSpPr>
                      <wps:wsp>
                        <wps:cNvPr id="4" name="Graphic 4"/>
                        <wps:cNvSpPr/>
                        <wps:spPr>
                          <a:xfrm>
                            <a:off x="0" y="0"/>
                            <a:ext cx="6120765" cy="19685"/>
                          </a:xfrm>
                          <a:custGeom>
                            <a:avLst/>
                            <a:gdLst/>
                            <a:ahLst/>
                            <a:cxnLst/>
                            <a:rect l="l" t="t" r="r" b="b"/>
                            <a:pathLst>
                              <a:path w="6120765" h="19685">
                                <a:moveTo>
                                  <a:pt x="6120257" y="0"/>
                                </a:moveTo>
                                <a:lnTo>
                                  <a:pt x="127" y="0"/>
                                </a:lnTo>
                                <a:lnTo>
                                  <a:pt x="127" y="393"/>
                                </a:lnTo>
                                <a:lnTo>
                                  <a:pt x="0" y="393"/>
                                </a:lnTo>
                                <a:lnTo>
                                  <a:pt x="0" y="3429"/>
                                </a:lnTo>
                                <a:lnTo>
                                  <a:pt x="127" y="3429"/>
                                </a:lnTo>
                                <a:lnTo>
                                  <a:pt x="127" y="19685"/>
                                </a:lnTo>
                                <a:lnTo>
                                  <a:pt x="6120257" y="19685"/>
                                </a:lnTo>
                                <a:lnTo>
                                  <a:pt x="6120257"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118605"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393"/>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6118605"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17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0" y="17144"/>
                            <a:ext cx="6122035" cy="3175"/>
                          </a:xfrm>
                          <a:custGeom>
                            <a:avLst/>
                            <a:gdLst/>
                            <a:ahLst/>
                            <a:cxnLst/>
                            <a:rect l="l" t="t" r="r" b="b"/>
                            <a:pathLst>
                              <a:path w="6122035" h="3175">
                                <a:moveTo>
                                  <a:pt x="6121641" y="0"/>
                                </a:moveTo>
                                <a:lnTo>
                                  <a:pt x="6118606" y="0"/>
                                </a:lnTo>
                                <a:lnTo>
                                  <a:pt x="3048" y="0"/>
                                </a:lnTo>
                                <a:lnTo>
                                  <a:pt x="0" y="0"/>
                                </a:lnTo>
                                <a:lnTo>
                                  <a:pt x="0" y="3048"/>
                                </a:lnTo>
                                <a:lnTo>
                                  <a:pt x="3048" y="3048"/>
                                </a:lnTo>
                                <a:lnTo>
                                  <a:pt x="6118606" y="3048"/>
                                </a:lnTo>
                                <a:lnTo>
                                  <a:pt x="6121641" y="3048"/>
                                </a:lnTo>
                                <a:lnTo>
                                  <a:pt x="612164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7E58D40" id="Group 3" o:spid="_x0000_s1026" style="width:482.05pt;height:1.6pt;mso-position-horizontal-relative:char;mso-position-vertical-relative:line" coordsize="6122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">
                <v:shape id="Graphic 4" o:spid="_x0000_s1027" style="position:absolute;width:61207;height:196;visibility:visible;mso-wrap-style:square;v-text-anchor:top" coordsize="612076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" path="m6120257,l127,r,393l,393,,3429r127,l127,19685r6120130,l6120257,xe" fillcolor="#9f9f9f" stroked="f">
                  <v:path arrowok="t"/>
                </v:shape>
                <v:shape id="Graphic 5" o:spid="_x0000_s1028" style="position:absolute;left:61186;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047,l,,,3047r3047,l3047,xe" fillcolor="#e2e2e2" stroked="f">
                  <v:path arrowok="t"/>
                </v:shape>
                <v:shape id="Graphic 6" o:spid="_x0000_s1029" style="position:absolute;top:3;width:61220;height:172;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" path="m3048,3035l,3035,,16751r3048,l3048,3035xem6121641,r-3035,l6118606,3035r3035,l6121641,xe" fillcolor="#9f9f9f" stroked="f">
                  <v:path arrowok="t"/>
                </v:shape>
                <v:shape id="Graphic 7" o:spid="_x0000_s1030" style="position:absolute;left:61186;top:34;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" path="m3047,l,,,13716r3047,l3047,xe" fillcolor="#e2e2e2" stroked="f">
                  <v:path arrowok="t"/>
                </v:shape>
                <v:shape id="Graphic 8"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048,l,,,3048r3048,l3048,xe" fillcolor="#9f9f9f" stroked="f">
                  <v:path arrowok="t"/>
                </v:shape>
                <v:shape id="Graphic 9" o:spid="_x0000_s1032" style="position:absolute;top:171;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" path="m6121641,r-3035,l3048,,,,,3048r3048,l6118606,3048r3035,l6121641,xe" fillcolor="#e2e2e2" stroked="f">
                  <v:path arrowok="t"/>
                </v:shape>
                <w10:anchorlock/>
              </v:group>
            </w:pict>
          </mc:Fallback>
        </mc:AlternateContent>
      </w:r>
    </w:p>
    <w:p w14:paraId="123673B8" w14:textId="77777777" w:rsidR="00C5592F" w:rsidRDefault="00C5592F" w:rsidP="00F50BCF">
      <w:pPr>
        <w:pStyle w:val="Corpotesto"/>
        <w:spacing w:before="16"/>
        <w:ind w:left="0"/>
      </w:pPr>
    </w:p>
    <w:p w14:paraId="4E0202D4" w14:textId="77777777" w:rsidR="00C5592F" w:rsidRDefault="00472807" w:rsidP="00F50BCF">
      <w:pPr>
        <w:pStyle w:val="Corpotesto"/>
      </w:pPr>
      <w:r>
        <w:rPr>
          <w:color w:val="4F81BC"/>
        </w:rPr>
        <w:t>FAC</w:t>
      </w:r>
      <w:r>
        <w:rPr>
          <w:color w:val="4F81BC"/>
          <w:spacing w:val="-3"/>
        </w:rPr>
        <w:t xml:space="preserve"> </w:t>
      </w:r>
      <w:r>
        <w:rPr>
          <w:color w:val="4F81BC"/>
        </w:rPr>
        <w:t>SIMILE</w:t>
      </w:r>
      <w:r>
        <w:rPr>
          <w:color w:val="4F81BC"/>
          <w:spacing w:val="-2"/>
        </w:rPr>
        <w:t xml:space="preserve"> </w:t>
      </w:r>
      <w:r>
        <w:rPr>
          <w:color w:val="4F81BC"/>
        </w:rPr>
        <w:t>SCHEMA</w:t>
      </w:r>
      <w:r>
        <w:rPr>
          <w:color w:val="4F81BC"/>
          <w:spacing w:val="-1"/>
        </w:rPr>
        <w:t xml:space="preserve"> </w:t>
      </w:r>
      <w:r>
        <w:rPr>
          <w:color w:val="4F81BC"/>
        </w:rPr>
        <w:t>DI</w:t>
      </w:r>
      <w:r>
        <w:rPr>
          <w:color w:val="4F81BC"/>
          <w:spacing w:val="-5"/>
        </w:rPr>
        <w:t xml:space="preserve"> </w:t>
      </w:r>
      <w:r>
        <w:rPr>
          <w:color w:val="4F81BC"/>
        </w:rPr>
        <w:t>CONVENZIONE</w:t>
      </w:r>
      <w:r>
        <w:rPr>
          <w:color w:val="4F81BC"/>
          <w:spacing w:val="-3"/>
        </w:rPr>
        <w:t xml:space="preserve"> </w:t>
      </w:r>
      <w:r>
        <w:rPr>
          <w:color w:val="4F81BC"/>
        </w:rPr>
        <w:t xml:space="preserve">(Allegato </w:t>
      </w:r>
      <w:r>
        <w:rPr>
          <w:color w:val="4F81BC"/>
          <w:spacing w:val="-5"/>
        </w:rPr>
        <w:t>F)</w:t>
      </w:r>
    </w:p>
    <w:p w14:paraId="3E336691" w14:textId="77777777" w:rsidR="00C5592F" w:rsidRDefault="00C5592F" w:rsidP="00F50BCF">
      <w:pPr>
        <w:pStyle w:val="Corpotesto"/>
        <w:spacing w:before="46"/>
        <w:ind w:left="0"/>
      </w:pPr>
    </w:p>
    <w:p w14:paraId="54F2A390" w14:textId="77777777" w:rsidR="00C5592F" w:rsidRDefault="00472807" w:rsidP="00F50BCF">
      <w:pPr>
        <w:pStyle w:val="Corpotesto"/>
        <w:tabs>
          <w:tab w:val="left" w:pos="1777"/>
          <w:tab w:val="left" w:pos="2652"/>
          <w:tab w:val="left" w:pos="3188"/>
          <w:tab w:val="left" w:pos="4032"/>
          <w:tab w:val="left" w:pos="5856"/>
          <w:tab w:val="left" w:pos="7567"/>
          <w:tab w:val="left" w:pos="8374"/>
          <w:tab w:val="left" w:pos="9468"/>
        </w:tabs>
        <w:ind w:right="139"/>
      </w:pPr>
      <w:r>
        <w:t xml:space="preserve">Tra il Comune di Caivano (NA), con sede in Piazza Cesare Battisti n.1, Codice Fiscale </w:t>
      </w:r>
      <w:r>
        <w:rPr>
          <w:u w:val="single"/>
        </w:rPr>
        <w:tab/>
      </w:r>
      <w:r>
        <w:t>,</w:t>
      </w:r>
      <w:r>
        <w:rPr>
          <w:spacing w:val="-15"/>
        </w:rPr>
        <w:t xml:space="preserve"> </w:t>
      </w:r>
      <w:r>
        <w:t>in persona</w:t>
      </w:r>
      <w:r>
        <w:rPr>
          <w:spacing w:val="40"/>
        </w:rPr>
        <w:t xml:space="preserve"> </w:t>
      </w:r>
      <w:r>
        <w:t>di</w:t>
      </w:r>
      <w:r>
        <w:rPr>
          <w:spacing w:val="69"/>
        </w:rPr>
        <w:t xml:space="preserve"> </w:t>
      </w:r>
      <w:r>
        <w:rPr>
          <w:u w:val="single"/>
        </w:rPr>
        <w:tab/>
      </w:r>
      <w:r>
        <w:rPr>
          <w:u w:val="single"/>
        </w:rPr>
        <w:tab/>
      </w:r>
      <w:r>
        <w:rPr>
          <w:u w:val="single"/>
        </w:rPr>
        <w:tab/>
      </w:r>
      <w:r>
        <w:t xml:space="preserve"> (qualifica: Commissario Straordinario / Dirigente / Funzionario </w:t>
      </w:r>
      <w:r>
        <w:rPr>
          <w:spacing w:val="-2"/>
        </w:rPr>
        <w:t>delegato),</w:t>
      </w:r>
      <w:r>
        <w:tab/>
      </w:r>
      <w:r>
        <w:rPr>
          <w:spacing w:val="-6"/>
        </w:rPr>
        <w:t>di</w:t>
      </w:r>
      <w:r>
        <w:tab/>
      </w:r>
      <w:r>
        <w:rPr>
          <w:spacing w:val="-2"/>
        </w:rPr>
        <w:t>seguito</w:t>
      </w:r>
      <w:r>
        <w:tab/>
      </w:r>
      <w:r>
        <w:rPr>
          <w:spacing w:val="-2"/>
        </w:rPr>
        <w:t>denominato</w:t>
      </w:r>
      <w:r>
        <w:tab/>
      </w:r>
      <w:r>
        <w:rPr>
          <w:spacing w:val="-2"/>
        </w:rPr>
        <w:t>“Comune”</w:t>
      </w:r>
      <w:r>
        <w:tab/>
      </w:r>
      <w:r>
        <w:rPr>
          <w:spacing w:val="-10"/>
        </w:rPr>
        <w:t>o</w:t>
      </w:r>
      <w:r>
        <w:tab/>
      </w:r>
      <w:r>
        <w:rPr>
          <w:spacing w:val="-2"/>
        </w:rPr>
        <w:t xml:space="preserve">“Concedente”, </w:t>
      </w:r>
      <w:r>
        <w:t>e</w:t>
      </w:r>
      <w:r>
        <w:rPr>
          <w:spacing w:val="328"/>
        </w:rPr>
        <w:t xml:space="preserve"> </w:t>
      </w:r>
      <w:r>
        <w:rPr>
          <w:u w:val="single"/>
        </w:rPr>
        <w:tab/>
      </w:r>
      <w:r>
        <w:rPr>
          <w:u w:val="single"/>
        </w:rPr>
        <w:tab/>
      </w:r>
      <w:r>
        <w:rPr>
          <w:u w:val="single"/>
        </w:rPr>
        <w:tab/>
      </w:r>
      <w:r>
        <w:rPr>
          <w:u w:val="single"/>
        </w:rPr>
        <w:tab/>
      </w:r>
      <w:r>
        <w:rPr>
          <w:u w:val="single"/>
        </w:rPr>
        <w:tab/>
      </w:r>
      <w:proofErr w:type="gramStart"/>
      <w:r>
        <w:rPr>
          <w:u w:val="single"/>
        </w:rPr>
        <w:tab/>
      </w:r>
      <w:r>
        <w:rPr>
          <w:spacing w:val="-33"/>
          <w:u w:val="single"/>
        </w:rPr>
        <w:t xml:space="preserve"> </w:t>
      </w:r>
      <w:r>
        <w:t>,</w:t>
      </w:r>
      <w:proofErr w:type="gramEnd"/>
      <w:r>
        <w:rPr>
          <w:spacing w:val="69"/>
        </w:rPr>
        <w:t xml:space="preserve">   </w:t>
      </w:r>
      <w:r>
        <w:t>con</w:t>
      </w:r>
      <w:r>
        <w:rPr>
          <w:spacing w:val="69"/>
        </w:rPr>
        <w:t xml:space="preserve">   </w:t>
      </w:r>
      <w:r>
        <w:t>sede</w:t>
      </w:r>
      <w:r>
        <w:rPr>
          <w:spacing w:val="69"/>
        </w:rPr>
        <w:t xml:space="preserve">   </w:t>
      </w:r>
      <w:r>
        <w:t>in</w:t>
      </w:r>
    </w:p>
    <w:p w14:paraId="7B79B1D0" w14:textId="77777777" w:rsidR="00F50BCF" w:rsidRDefault="00472807" w:rsidP="00F50BCF">
      <w:pPr>
        <w:pStyle w:val="Corpotesto"/>
        <w:tabs>
          <w:tab w:val="left" w:pos="1580"/>
          <w:tab w:val="left" w:pos="4409"/>
          <w:tab w:val="left" w:pos="5037"/>
          <w:tab w:val="left" w:pos="5731"/>
          <w:tab w:val="left" w:pos="6730"/>
          <w:tab w:val="left" w:pos="8362"/>
          <w:tab w:val="left" w:pos="9179"/>
        </w:tabs>
        <w:ind w:right="140"/>
        <w:rPr>
          <w:spacing w:val="-2"/>
        </w:rPr>
      </w:pPr>
      <w:r>
        <w:rPr>
          <w:u w:val="single"/>
        </w:rPr>
        <w:tab/>
      </w:r>
      <w:r>
        <w:t>,</w:t>
      </w:r>
      <w:r>
        <w:rPr>
          <w:spacing w:val="40"/>
        </w:rPr>
        <w:t xml:space="preserve"> </w:t>
      </w:r>
      <w:r>
        <w:t>Codice</w:t>
      </w:r>
      <w:r>
        <w:rPr>
          <w:spacing w:val="40"/>
        </w:rPr>
        <w:t xml:space="preserve"> </w:t>
      </w:r>
      <w:r>
        <w:t>Fiscale/Partita</w:t>
      </w:r>
      <w:r>
        <w:rPr>
          <w:spacing w:val="40"/>
        </w:rPr>
        <w:t xml:space="preserve"> </w:t>
      </w:r>
      <w:r>
        <w:t>IVA</w:t>
      </w:r>
      <w:r>
        <w:rPr>
          <w:spacing w:val="41"/>
        </w:rPr>
        <w:t xml:space="preserve"> </w:t>
      </w:r>
      <w:r>
        <w:rPr>
          <w:u w:val="single"/>
        </w:rPr>
        <w:tab/>
      </w:r>
      <w:r>
        <w:rPr>
          <w:u w:val="single"/>
        </w:rPr>
        <w:tab/>
      </w:r>
      <w:r>
        <w:t>, nella persona del legale rappresentante sig./sig.ra</w:t>
      </w:r>
      <w:r>
        <w:rPr>
          <w:spacing w:val="99"/>
        </w:rPr>
        <w:t xml:space="preserve"> </w:t>
      </w:r>
      <w:r>
        <w:rPr>
          <w:u w:val="single"/>
        </w:rPr>
        <w:tab/>
      </w:r>
      <w:r>
        <w:rPr>
          <w:u w:val="single"/>
        </w:rPr>
        <w:tab/>
      </w:r>
      <w:r>
        <w:rPr>
          <w:spacing w:val="40"/>
        </w:rPr>
        <w:t xml:space="preserve"> </w:t>
      </w:r>
      <w:r>
        <w:t>(C.F.</w:t>
      </w:r>
      <w:r>
        <w:rPr>
          <w:spacing w:val="102"/>
        </w:rPr>
        <w:t xml:space="preserve"> </w:t>
      </w:r>
      <w:r>
        <w:rPr>
          <w:u w:val="single"/>
        </w:rPr>
        <w:tab/>
      </w:r>
      <w:r>
        <w:rPr>
          <w:u w:val="single"/>
        </w:rPr>
        <w:tab/>
      </w:r>
      <w:r>
        <w:t>),</w:t>
      </w:r>
      <w:r>
        <w:rPr>
          <w:spacing w:val="80"/>
        </w:rPr>
        <w:t xml:space="preserve"> </w:t>
      </w:r>
      <w:r>
        <w:t>nato/a</w:t>
      </w:r>
      <w:r>
        <w:rPr>
          <w:spacing w:val="80"/>
        </w:rPr>
        <w:t xml:space="preserve"> </w:t>
      </w:r>
      <w:r>
        <w:t>a</w:t>
      </w:r>
      <w:r>
        <w:rPr>
          <w:spacing w:val="99"/>
        </w:rPr>
        <w:t xml:space="preserve"> </w:t>
      </w:r>
      <w:r>
        <w:rPr>
          <w:u w:val="single"/>
        </w:rPr>
        <w:tab/>
      </w:r>
      <w:r>
        <w:rPr>
          <w:u w:val="single"/>
        </w:rPr>
        <w:tab/>
      </w:r>
      <w:r>
        <w:t xml:space="preserve"> il //, domiciliato</w:t>
      </w:r>
      <w:r>
        <w:rPr>
          <w:spacing w:val="-7"/>
        </w:rPr>
        <w:t xml:space="preserve"> </w:t>
      </w:r>
      <w:r>
        <w:t>per</w:t>
      </w:r>
      <w:r>
        <w:rPr>
          <w:spacing w:val="-8"/>
        </w:rPr>
        <w:t xml:space="preserve"> </w:t>
      </w:r>
      <w:r>
        <w:t>la</w:t>
      </w:r>
      <w:r>
        <w:rPr>
          <w:spacing w:val="-8"/>
        </w:rPr>
        <w:t xml:space="preserve"> </w:t>
      </w:r>
      <w:r>
        <w:t>carica</w:t>
      </w:r>
      <w:r>
        <w:rPr>
          <w:spacing w:val="-6"/>
        </w:rPr>
        <w:t xml:space="preserve"> </w:t>
      </w:r>
      <w:r>
        <w:t>presso</w:t>
      </w:r>
      <w:r>
        <w:rPr>
          <w:spacing w:val="-7"/>
        </w:rPr>
        <w:t xml:space="preserve"> </w:t>
      </w:r>
      <w:r>
        <w:t>la</w:t>
      </w:r>
      <w:r>
        <w:rPr>
          <w:spacing w:val="-8"/>
        </w:rPr>
        <w:t xml:space="preserve"> </w:t>
      </w:r>
      <w:r>
        <w:t>sede</w:t>
      </w:r>
      <w:r>
        <w:rPr>
          <w:spacing w:val="-8"/>
        </w:rPr>
        <w:t xml:space="preserve"> </w:t>
      </w:r>
      <w:r>
        <w:t>dell’ente,</w:t>
      </w:r>
      <w:r>
        <w:rPr>
          <w:spacing w:val="-8"/>
        </w:rPr>
        <w:t xml:space="preserve"> </w:t>
      </w:r>
      <w:r>
        <w:t>in</w:t>
      </w:r>
      <w:r>
        <w:rPr>
          <w:spacing w:val="-7"/>
        </w:rPr>
        <w:t xml:space="preserve"> </w:t>
      </w:r>
      <w:r>
        <w:t>qualità</w:t>
      </w:r>
      <w:r>
        <w:rPr>
          <w:spacing w:val="-8"/>
        </w:rPr>
        <w:t xml:space="preserve"> </w:t>
      </w:r>
      <w:r>
        <w:t>di</w:t>
      </w:r>
      <w:r>
        <w:rPr>
          <w:spacing w:val="-4"/>
        </w:rPr>
        <w:t xml:space="preserve"> </w:t>
      </w:r>
      <w:r>
        <w:t>Concessionario</w:t>
      </w:r>
      <w:r>
        <w:rPr>
          <w:spacing w:val="-6"/>
        </w:rPr>
        <w:t xml:space="preserve"> </w:t>
      </w:r>
      <w:r>
        <w:t>(di</w:t>
      </w:r>
      <w:r>
        <w:rPr>
          <w:spacing w:val="-7"/>
        </w:rPr>
        <w:t xml:space="preserve"> </w:t>
      </w:r>
      <w:r>
        <w:t>seguito</w:t>
      </w:r>
      <w:r>
        <w:rPr>
          <w:spacing w:val="-7"/>
        </w:rPr>
        <w:t xml:space="preserve"> </w:t>
      </w:r>
      <w:r>
        <w:t xml:space="preserve">denominato </w:t>
      </w:r>
      <w:r>
        <w:rPr>
          <w:spacing w:val="-2"/>
        </w:rPr>
        <w:t>“Concessionario”</w:t>
      </w:r>
      <w:r>
        <w:tab/>
      </w:r>
      <w:r>
        <w:tab/>
      </w:r>
      <w:r>
        <w:rPr>
          <w:spacing w:val="-10"/>
        </w:rPr>
        <w:t>o</w:t>
      </w:r>
      <w:r>
        <w:tab/>
      </w:r>
      <w:r>
        <w:tab/>
      </w:r>
      <w:r>
        <w:tab/>
      </w:r>
      <w:r>
        <w:rPr>
          <w:spacing w:val="-2"/>
        </w:rPr>
        <w:t>“Affidatario”),</w:t>
      </w:r>
    </w:p>
    <w:p w14:paraId="06A764FD" w14:textId="77777777" w:rsidR="00F50BCF" w:rsidRDefault="00472807" w:rsidP="00F50BCF">
      <w:pPr>
        <w:pStyle w:val="Corpotesto"/>
        <w:tabs>
          <w:tab w:val="left" w:pos="1580"/>
          <w:tab w:val="left" w:pos="4409"/>
          <w:tab w:val="left" w:pos="5037"/>
          <w:tab w:val="left" w:pos="5731"/>
          <w:tab w:val="left" w:pos="6730"/>
          <w:tab w:val="left" w:pos="8362"/>
          <w:tab w:val="left" w:pos="9179"/>
        </w:tabs>
        <w:ind w:right="140"/>
        <w:rPr>
          <w:spacing w:val="-2"/>
        </w:rPr>
      </w:pPr>
      <w:r>
        <w:rPr>
          <w:spacing w:val="-2"/>
        </w:rPr>
        <w:t xml:space="preserve"> </w:t>
      </w:r>
    </w:p>
    <w:p w14:paraId="5ED9EB17" w14:textId="77777777" w:rsidR="00F50BCF" w:rsidRDefault="00F50BCF" w:rsidP="00F50BCF">
      <w:pPr>
        <w:pStyle w:val="Corpotesto"/>
        <w:tabs>
          <w:tab w:val="left" w:pos="1580"/>
          <w:tab w:val="left" w:pos="4409"/>
          <w:tab w:val="left" w:pos="5037"/>
          <w:tab w:val="left" w:pos="5731"/>
          <w:tab w:val="left" w:pos="6730"/>
          <w:tab w:val="left" w:pos="8362"/>
          <w:tab w:val="left" w:pos="9179"/>
        </w:tabs>
        <w:ind w:right="140"/>
      </w:pPr>
      <w:r>
        <w:rPr>
          <w:rStyle w:val="Enfasigrassetto"/>
        </w:rPr>
        <w:t>premesso che:</w:t>
      </w:r>
    </w:p>
    <w:p w14:paraId="691CBF7F" w14:textId="77777777" w:rsidR="00F50BCF" w:rsidRDefault="00F50BCF" w:rsidP="00F50BCF">
      <w:pPr>
        <w:pStyle w:val="NormaleWeb"/>
        <w:numPr>
          <w:ilvl w:val="0"/>
          <w:numId w:val="3"/>
        </w:numPr>
        <w:jc w:val="both"/>
      </w:pPr>
      <w:r>
        <w:t xml:space="preserve">il Comune di Caivano è proprietario delle </w:t>
      </w:r>
      <w:r w:rsidR="00B368C8" w:rsidRPr="003A6FB3">
        <w:rPr>
          <w:b/>
        </w:rPr>
        <w:t xml:space="preserve">AREE VERDI COMUNALI SITE IN VIALE MARGHERITA – RIONE IACP PARCO VERDE (FOGLIO 14 PARTICELLA 428 - FOGLIO 14 PARTICELLA 862) E IN VIA DIAZ (FOGLIO 21 PARTICELLA 616) – E BOTTEGHE ARTIGIANALI (FOGLIO 21 PARTICELLA 871) </w:t>
      </w:r>
      <w:r>
        <w:t>destinate a spazi pubblici di aggregazione, gioco e attività ricreative;</w:t>
      </w:r>
    </w:p>
    <w:p w14:paraId="0EEB6BCB" w14:textId="12F541A2" w:rsidR="00F50BCF" w:rsidRDefault="00F50BCF" w:rsidP="00F50BCF">
      <w:pPr>
        <w:pStyle w:val="NormaleWeb"/>
        <w:numPr>
          <w:ilvl w:val="0"/>
          <w:numId w:val="3"/>
        </w:numPr>
        <w:jc w:val="both"/>
      </w:pPr>
      <w:r>
        <w:t xml:space="preserve">con Avviso Pubblico approvato con Determinazione Dirigenziale n. ___ del </w:t>
      </w:r>
      <w:r>
        <w:rPr>
          <w:rStyle w:val="Enfasigrassetto"/>
        </w:rPr>
        <w:t>/</w:t>
      </w:r>
      <w:r>
        <w:t xml:space="preserve">/2025, il Comune ha indetto una procedura comparativa per l’individuazione di un soggetto del Terzo Settore o altro soggetto senza scopo di lucro cui concedere in uso e gestione dette aree, per finalità di interesse generale, </w:t>
      </w:r>
      <w:r w:rsidR="00E90125" w:rsidRPr="00E90125">
        <w:t>nell’ambito della procedura di co-progettazione ai sensi dell’art. 55 del D.Lgs. 117/2017</w:t>
      </w:r>
      <w:r>
        <w:t>;</w:t>
      </w:r>
    </w:p>
    <w:p w14:paraId="7892F980" w14:textId="441B2931" w:rsidR="00F50BCF" w:rsidRDefault="00F50BCF" w:rsidP="00F50BCF">
      <w:pPr>
        <w:pStyle w:val="NormaleWeb"/>
        <w:numPr>
          <w:ilvl w:val="0"/>
          <w:numId w:val="3"/>
        </w:numPr>
        <w:jc w:val="both"/>
      </w:pPr>
      <w:r>
        <w:t xml:space="preserve">a seguito dell’espletamento della suddetta procedura, con Determinazione Dirigenziale n. ___ del </w:t>
      </w:r>
      <w:r>
        <w:rPr>
          <w:rStyle w:val="Enfasigrassetto"/>
        </w:rPr>
        <w:t>/</w:t>
      </w:r>
      <w:r>
        <w:t xml:space="preserve">/2025 </w:t>
      </w:r>
      <w:r w:rsidR="00E90125" w:rsidRPr="00E90125">
        <w:t>è stato individuato il soggetto attuatore</w:t>
      </w:r>
      <w:r w:rsidR="00E90125">
        <w:t xml:space="preserve"> </w:t>
      </w:r>
      <w:r>
        <w:t>in favore del Concessionario odierno, la cui proposta progettuale è risultata la più idonea e vantaggiosa per l’interesse pubblico;</w:t>
      </w:r>
    </w:p>
    <w:p w14:paraId="397A8A87" w14:textId="77777777" w:rsidR="00F50BCF" w:rsidRDefault="00F50BCF" w:rsidP="00F50BCF">
      <w:pPr>
        <w:pStyle w:val="NormaleWeb"/>
        <w:numPr>
          <w:ilvl w:val="0"/>
          <w:numId w:val="3"/>
        </w:numPr>
        <w:jc w:val="both"/>
      </w:pPr>
      <w:r>
        <w:t>si rende pertanto necessario procedere alla stipula della convenzione regolante i reciproci impegni;</w:t>
      </w:r>
    </w:p>
    <w:p w14:paraId="2D212D98" w14:textId="77777777" w:rsidR="00F50BCF" w:rsidRDefault="00F50BCF" w:rsidP="00F50BCF">
      <w:pPr>
        <w:pStyle w:val="NormaleWeb"/>
        <w:jc w:val="both"/>
      </w:pPr>
      <w:r>
        <w:t xml:space="preserve">tutto ciò premesso, che costituisce parte integrante e sostanziale del presente atto, </w:t>
      </w:r>
      <w:r>
        <w:rPr>
          <w:rStyle w:val="Enfasigrassetto"/>
        </w:rPr>
        <w:t>tra le parti si conviene e stipula quanto segue</w:t>
      </w:r>
      <w:r>
        <w:t>:</w:t>
      </w:r>
    </w:p>
    <w:p w14:paraId="6CDEDDCF" w14:textId="77777777" w:rsidR="00F50BCF" w:rsidRDefault="00F50BCF" w:rsidP="00F50BCF">
      <w:pPr>
        <w:pStyle w:val="Corpotesto"/>
        <w:tabs>
          <w:tab w:val="left" w:pos="1580"/>
          <w:tab w:val="left" w:pos="4409"/>
          <w:tab w:val="left" w:pos="5037"/>
          <w:tab w:val="left" w:pos="5731"/>
          <w:tab w:val="left" w:pos="6730"/>
          <w:tab w:val="left" w:pos="8362"/>
          <w:tab w:val="left" w:pos="9179"/>
        </w:tabs>
        <w:ind w:right="140"/>
      </w:pPr>
    </w:p>
    <w:p w14:paraId="3CF033E1" w14:textId="77777777" w:rsidR="00C5592F" w:rsidRDefault="00472807" w:rsidP="00F50BCF">
      <w:pPr>
        <w:pStyle w:val="Corpotesto"/>
      </w:pPr>
      <w:r>
        <w:rPr>
          <w:color w:val="4F81BC"/>
        </w:rPr>
        <w:t>Art.</w:t>
      </w:r>
      <w:r>
        <w:rPr>
          <w:color w:val="4F81BC"/>
          <w:spacing w:val="-1"/>
        </w:rPr>
        <w:t xml:space="preserve"> </w:t>
      </w:r>
      <w:r>
        <w:rPr>
          <w:color w:val="4F81BC"/>
        </w:rPr>
        <w:t>1</w:t>
      </w:r>
      <w:r>
        <w:rPr>
          <w:color w:val="4F81BC"/>
          <w:spacing w:val="-1"/>
        </w:rPr>
        <w:t xml:space="preserve"> </w:t>
      </w:r>
      <w:r>
        <w:rPr>
          <w:color w:val="4F81BC"/>
        </w:rPr>
        <w:t>–</w:t>
      </w:r>
      <w:r>
        <w:rPr>
          <w:color w:val="4F81BC"/>
          <w:spacing w:val="-2"/>
        </w:rPr>
        <w:t xml:space="preserve"> </w:t>
      </w:r>
      <w:r>
        <w:rPr>
          <w:color w:val="4F81BC"/>
        </w:rPr>
        <w:t>Oggetto</w:t>
      </w:r>
      <w:r>
        <w:rPr>
          <w:color w:val="4F81BC"/>
          <w:spacing w:val="-1"/>
        </w:rPr>
        <w:t xml:space="preserve"> </w:t>
      </w:r>
      <w:r>
        <w:rPr>
          <w:color w:val="4F81BC"/>
        </w:rPr>
        <w:t>della</w:t>
      </w:r>
      <w:r>
        <w:rPr>
          <w:color w:val="4F81BC"/>
          <w:spacing w:val="-1"/>
        </w:rPr>
        <w:t xml:space="preserve"> </w:t>
      </w:r>
      <w:r>
        <w:rPr>
          <w:color w:val="4F81BC"/>
          <w:spacing w:val="-2"/>
        </w:rPr>
        <w:t>convenzione</w:t>
      </w:r>
    </w:p>
    <w:p w14:paraId="660304F2"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Il Comune di Caivano concede in uso al Concessionario, che accetta, le aree verdi comunali site in </w:t>
      </w:r>
      <w:r w:rsidR="00B368C8" w:rsidRPr="003A6FB3">
        <w:rPr>
          <w:b/>
          <w:sz w:val="24"/>
          <w:szCs w:val="24"/>
        </w:rPr>
        <w:t xml:space="preserve">AREE VERDI COMUNALI SITE IN VIALE MARGHERITA – RIONE IACP PARCO VERDE (FOGLIO 14 PARTICELLA 428 - FOGLIO 14 PARTICELLA 862) E IN VIA DIAZ (FOGLIO 21 PARTICELLA 616) – E BOTTEGHE ARTIGIANALI (FOGLIO 21 PARTICELLA 871) </w:t>
      </w:r>
      <w:r w:rsidRPr="00F50BCF">
        <w:rPr>
          <w:sz w:val="24"/>
          <w:szCs w:val="24"/>
          <w:lang w:eastAsia="it-IT"/>
        </w:rPr>
        <w:t xml:space="preserve">affinché le stesse vengano gestite e utilizzate per lo svolgimento di attività di interesse generale, senza scopo di lucro, secondo quanto dettagliato nel progetto presentato </w:t>
      </w:r>
      <w:r w:rsidRPr="00F50BCF">
        <w:rPr>
          <w:sz w:val="24"/>
          <w:szCs w:val="24"/>
          <w:lang w:eastAsia="it-IT"/>
        </w:rPr>
        <w:lastRenderedPageBreak/>
        <w:t>dall’Affidatario in sede di procedura comparativa e allegato alla presente convenzione (Allegato 1 – Progetto di gestione).</w:t>
      </w:r>
    </w:p>
    <w:p w14:paraId="1CE19953"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Il Concessionario si impegna a utilizzare le aree esclusivamente per finalità civiche, sociali, culturali, educative, ricreative e sportive, in conformità a quanto stabilito dall’Avviso pubblico e dai successivi articoli della presente convenzione.</w:t>
      </w:r>
    </w:p>
    <w:p w14:paraId="15C3BDBA" w14:textId="0EE4C925"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L’uso delle aree è subordinato al </w:t>
      </w:r>
      <w:r w:rsidR="00E90125" w:rsidRPr="00E90125">
        <w:rPr>
          <w:sz w:val="24"/>
          <w:szCs w:val="24"/>
          <w:lang w:eastAsia="it-IT"/>
        </w:rPr>
        <w:t>valore annuo della gestione pari a € 30.000,00, da assolversi mediante servizi equivalenti e/o eventuale contribuzione economica, secondo quanto previsto dall’Avviso pubblico e dal Piano Economico Finanziario</w:t>
      </w:r>
      <w:r w:rsidRPr="00F50BCF">
        <w:rPr>
          <w:sz w:val="24"/>
          <w:szCs w:val="24"/>
          <w:lang w:eastAsia="it-IT"/>
        </w:rPr>
        <w:t>.</w:t>
      </w:r>
    </w:p>
    <w:p w14:paraId="1152415E"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È fatto divieto al Concessionario di destinare le aree ad usi diversi, lucrativi o incompatibili con la loro natura di beni pubblici, se non con il preventivo assenso scritto del Comune.</w:t>
      </w:r>
    </w:p>
    <w:p w14:paraId="1BA280DA" w14:textId="77777777" w:rsidR="00C5592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La descrizione tecnica e i confini delle aree in concessione sono riportati nell’Allegato 2 (planimetrie). Eventuali beni mobili, attrezzature e arredi presenti al momento della consegna – quali giostre e strutture sportive nell’area di Viale Margherita e predisposizioni di campetto e pista ciclabile in Via Diaz – saranno elencati in apposito verbale di consegna (Allegato 3); il Concessionario ne prende atto e si impegna alla loro custodia.</w:t>
      </w:r>
    </w:p>
    <w:p w14:paraId="4435EC88" w14:textId="77777777" w:rsidR="00C5592F" w:rsidRDefault="00472807" w:rsidP="00F50BCF">
      <w:pPr>
        <w:pStyle w:val="Corpotesto"/>
      </w:pPr>
      <w:r>
        <w:rPr>
          <w:color w:val="4F81BC"/>
        </w:rPr>
        <w:t>Art.</w:t>
      </w:r>
      <w:r>
        <w:rPr>
          <w:color w:val="4F81BC"/>
          <w:spacing w:val="-1"/>
        </w:rPr>
        <w:t xml:space="preserve"> </w:t>
      </w:r>
      <w:r>
        <w:rPr>
          <w:color w:val="4F81BC"/>
        </w:rPr>
        <w:t>2</w:t>
      </w:r>
      <w:r>
        <w:rPr>
          <w:color w:val="4F81BC"/>
          <w:spacing w:val="-1"/>
        </w:rPr>
        <w:t xml:space="preserve"> </w:t>
      </w:r>
      <w:r>
        <w:rPr>
          <w:color w:val="4F81BC"/>
        </w:rPr>
        <w:t>–</w:t>
      </w:r>
      <w:r>
        <w:rPr>
          <w:color w:val="4F81BC"/>
          <w:spacing w:val="-1"/>
        </w:rPr>
        <w:t xml:space="preserve"> </w:t>
      </w:r>
      <w:r>
        <w:rPr>
          <w:color w:val="4F81BC"/>
        </w:rPr>
        <w:t>Durata</w:t>
      </w:r>
      <w:r>
        <w:rPr>
          <w:color w:val="4F81BC"/>
          <w:spacing w:val="-1"/>
        </w:rPr>
        <w:t xml:space="preserve"> </w:t>
      </w:r>
      <w:r>
        <w:rPr>
          <w:color w:val="4F81BC"/>
        </w:rPr>
        <w:t>e</w:t>
      </w:r>
      <w:r>
        <w:rPr>
          <w:color w:val="4F81BC"/>
          <w:spacing w:val="-1"/>
        </w:rPr>
        <w:t xml:space="preserve"> </w:t>
      </w:r>
      <w:r>
        <w:rPr>
          <w:color w:val="4F81BC"/>
          <w:spacing w:val="-2"/>
        </w:rPr>
        <w:t>decorrenza</w:t>
      </w:r>
    </w:p>
    <w:p w14:paraId="63C0063B"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La presente convenzione ha durata di </w:t>
      </w:r>
      <w:r w:rsidR="00B368C8">
        <w:rPr>
          <w:b/>
          <w:bCs/>
          <w:sz w:val="24"/>
          <w:szCs w:val="24"/>
          <w:lang w:eastAsia="it-IT"/>
        </w:rPr>
        <w:t>9</w:t>
      </w:r>
      <w:r w:rsidRPr="00F50BCF">
        <w:rPr>
          <w:b/>
          <w:bCs/>
          <w:sz w:val="24"/>
          <w:szCs w:val="24"/>
          <w:lang w:eastAsia="it-IT"/>
        </w:rPr>
        <w:t xml:space="preserve"> (</w:t>
      </w:r>
      <w:r w:rsidR="00B368C8">
        <w:rPr>
          <w:b/>
          <w:bCs/>
          <w:sz w:val="24"/>
          <w:szCs w:val="24"/>
          <w:lang w:eastAsia="it-IT"/>
        </w:rPr>
        <w:t>nove</w:t>
      </w:r>
      <w:r w:rsidRPr="00F50BCF">
        <w:rPr>
          <w:b/>
          <w:bCs/>
          <w:sz w:val="24"/>
          <w:szCs w:val="24"/>
          <w:lang w:eastAsia="it-IT"/>
        </w:rPr>
        <w:t>) anni</w:t>
      </w:r>
      <w:r w:rsidRPr="00F50BCF">
        <w:rPr>
          <w:sz w:val="24"/>
          <w:szCs w:val="24"/>
          <w:lang w:eastAsia="it-IT"/>
        </w:rPr>
        <w:t xml:space="preserve"> a partire dalla data di sottoscrizione del contratto e dalla consegna form</w:t>
      </w:r>
      <w:r w:rsidR="00B368C8">
        <w:rPr>
          <w:sz w:val="24"/>
          <w:szCs w:val="24"/>
          <w:lang w:eastAsia="it-IT"/>
        </w:rPr>
        <w:t>ale delle aree comunali</w:t>
      </w:r>
      <w:r w:rsidRPr="00F50BCF">
        <w:rPr>
          <w:sz w:val="24"/>
          <w:szCs w:val="24"/>
          <w:lang w:eastAsia="it-IT"/>
        </w:rPr>
        <w:t>, comprovata da verbale di consegna sottoscritto dalle parti. La data di inizio della concessione e quella di scadenza saranno indicate nel suddetto verbale.</w:t>
      </w:r>
    </w:p>
    <w:p w14:paraId="58BBE3B1"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Entro la scadenza, le parti potranno concordare per iscritto un </w:t>
      </w:r>
      <w:r w:rsidRPr="00F50BCF">
        <w:rPr>
          <w:b/>
          <w:bCs/>
          <w:sz w:val="24"/>
          <w:szCs w:val="24"/>
          <w:lang w:eastAsia="it-IT"/>
        </w:rPr>
        <w:t>rinnovo della concessione alle medesime condizioni</w:t>
      </w:r>
      <w:r w:rsidRPr="00F50BCF">
        <w:rPr>
          <w:sz w:val="24"/>
          <w:szCs w:val="24"/>
          <w:lang w:eastAsia="it-IT"/>
        </w:rPr>
        <w:t xml:space="preserve"> o con eventuali adeguamenti, per un ulteriore periodo non superiore a </w:t>
      </w:r>
      <w:r w:rsidR="00B368C8">
        <w:rPr>
          <w:b/>
          <w:bCs/>
          <w:sz w:val="24"/>
          <w:szCs w:val="24"/>
          <w:lang w:eastAsia="it-IT"/>
        </w:rPr>
        <w:t>9</w:t>
      </w:r>
      <w:r w:rsidRPr="00F50BCF">
        <w:rPr>
          <w:b/>
          <w:bCs/>
          <w:sz w:val="24"/>
          <w:szCs w:val="24"/>
          <w:lang w:eastAsia="it-IT"/>
        </w:rPr>
        <w:t xml:space="preserve"> anni</w:t>
      </w:r>
      <w:r w:rsidRPr="00F50BCF">
        <w:rPr>
          <w:sz w:val="24"/>
          <w:szCs w:val="24"/>
          <w:lang w:eastAsia="it-IT"/>
        </w:rPr>
        <w:t>, in attuazione di quanto previsto dall’Avviso pubblico, qualora ricorrano i presupposti (corretto adempimento degli obblighi da parte del Concessionario e perdurante interesse pubblico).</w:t>
      </w:r>
    </w:p>
    <w:p w14:paraId="3B1AEA79"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In mancanza di rinnovo espresso, alla data di scadenza la concessione </w:t>
      </w:r>
      <w:r w:rsidRPr="00F50BCF">
        <w:rPr>
          <w:b/>
          <w:bCs/>
          <w:sz w:val="24"/>
          <w:szCs w:val="24"/>
          <w:lang w:eastAsia="it-IT"/>
        </w:rPr>
        <w:t>cesserà automaticamente</w:t>
      </w:r>
      <w:r w:rsidRPr="00F50BCF">
        <w:rPr>
          <w:sz w:val="24"/>
          <w:szCs w:val="24"/>
          <w:lang w:eastAsia="it-IT"/>
        </w:rPr>
        <w:t xml:space="preserve"> senza bisogno di disdetta, e il Concessionario dovrà procedere alla </w:t>
      </w:r>
      <w:r w:rsidRPr="00F50BCF">
        <w:rPr>
          <w:b/>
          <w:bCs/>
          <w:sz w:val="24"/>
          <w:szCs w:val="24"/>
          <w:lang w:eastAsia="it-IT"/>
        </w:rPr>
        <w:t>riconsegna delle aree al Comune</w:t>
      </w:r>
      <w:r w:rsidRPr="00F50BCF">
        <w:rPr>
          <w:sz w:val="24"/>
          <w:szCs w:val="24"/>
          <w:lang w:eastAsia="it-IT"/>
        </w:rPr>
        <w:t>, secondo le modalità di cui all’art. 10 della presente convenzione.</w:t>
      </w:r>
    </w:p>
    <w:p w14:paraId="12A1F063" w14:textId="77777777" w:rsidR="00C5592F" w:rsidRDefault="00C5592F" w:rsidP="00F50BCF">
      <w:pPr>
        <w:pStyle w:val="Corpotesto"/>
        <w:spacing w:before="5"/>
        <w:ind w:left="0"/>
      </w:pPr>
    </w:p>
    <w:p w14:paraId="698FC3EE" w14:textId="77777777" w:rsidR="00C5592F" w:rsidRDefault="00472807" w:rsidP="00F50BCF">
      <w:pPr>
        <w:pStyle w:val="Corpotesto"/>
      </w:pPr>
      <w:r>
        <w:rPr>
          <w:color w:val="4F81BC"/>
        </w:rPr>
        <w:t>Art.</w:t>
      </w:r>
      <w:r>
        <w:rPr>
          <w:color w:val="4F81BC"/>
          <w:spacing w:val="-1"/>
        </w:rPr>
        <w:t xml:space="preserve"> </w:t>
      </w:r>
      <w:r>
        <w:rPr>
          <w:color w:val="4F81BC"/>
        </w:rPr>
        <w:t>3</w:t>
      </w:r>
      <w:r>
        <w:rPr>
          <w:color w:val="4F81BC"/>
          <w:spacing w:val="-1"/>
        </w:rPr>
        <w:t xml:space="preserve"> </w:t>
      </w:r>
      <w:r>
        <w:rPr>
          <w:color w:val="4F81BC"/>
        </w:rPr>
        <w:t>– Modalità</w:t>
      </w:r>
      <w:r>
        <w:rPr>
          <w:color w:val="4F81BC"/>
          <w:spacing w:val="-1"/>
        </w:rPr>
        <w:t xml:space="preserve"> </w:t>
      </w:r>
      <w:r>
        <w:rPr>
          <w:color w:val="4F81BC"/>
        </w:rPr>
        <w:t>di</w:t>
      </w:r>
      <w:r>
        <w:rPr>
          <w:color w:val="4F81BC"/>
          <w:spacing w:val="-1"/>
        </w:rPr>
        <w:t xml:space="preserve"> </w:t>
      </w:r>
      <w:r>
        <w:rPr>
          <w:color w:val="4F81BC"/>
        </w:rPr>
        <w:t>consegna</w:t>
      </w:r>
      <w:r>
        <w:rPr>
          <w:color w:val="4F81BC"/>
          <w:spacing w:val="-1"/>
        </w:rPr>
        <w:t xml:space="preserve"> </w:t>
      </w:r>
      <w:r>
        <w:rPr>
          <w:color w:val="4F81BC"/>
        </w:rPr>
        <w:t>e</w:t>
      </w:r>
      <w:r>
        <w:rPr>
          <w:color w:val="4F81BC"/>
          <w:spacing w:val="-2"/>
        </w:rPr>
        <w:t xml:space="preserve"> </w:t>
      </w:r>
      <w:r>
        <w:rPr>
          <w:color w:val="4F81BC"/>
        </w:rPr>
        <w:t>stato</w:t>
      </w:r>
      <w:r>
        <w:rPr>
          <w:color w:val="4F81BC"/>
          <w:spacing w:val="-1"/>
        </w:rPr>
        <w:t xml:space="preserve"> </w:t>
      </w:r>
      <w:r>
        <w:rPr>
          <w:color w:val="4F81BC"/>
        </w:rPr>
        <w:t xml:space="preserve">del </w:t>
      </w:r>
      <w:r>
        <w:rPr>
          <w:color w:val="4F81BC"/>
          <w:spacing w:val="-4"/>
        </w:rPr>
        <w:t>bene</w:t>
      </w:r>
    </w:p>
    <w:p w14:paraId="4B5C639E"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Il Comune consegna le aree in concessione nello stato di fatto in cui si trovano al momento della stipula. Contestualmente alla firma della presente convenzione, le parti redigono un </w:t>
      </w:r>
      <w:r w:rsidRPr="00F50BCF">
        <w:rPr>
          <w:b/>
          <w:bCs/>
          <w:sz w:val="24"/>
          <w:szCs w:val="24"/>
          <w:lang w:eastAsia="it-IT"/>
        </w:rPr>
        <w:t>verbale di consegna</w:t>
      </w:r>
      <w:r w:rsidRPr="00F50BCF">
        <w:rPr>
          <w:sz w:val="24"/>
          <w:szCs w:val="24"/>
          <w:lang w:eastAsia="it-IT"/>
        </w:rPr>
        <w:t xml:space="preserve"> che descrive lo stato delle aree, i loro confini catastali, le pertinenze, le dotazioni e le attrezzature esistenti, nonché eventuali opere predisposte o necessità di intervento immediato.</w:t>
      </w:r>
    </w:p>
    <w:p w14:paraId="32667C4A"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In particolare, per l’area di </w:t>
      </w:r>
      <w:r w:rsidRPr="00F50BCF">
        <w:rPr>
          <w:b/>
          <w:bCs/>
          <w:sz w:val="24"/>
          <w:szCs w:val="24"/>
          <w:lang w:eastAsia="it-IT"/>
        </w:rPr>
        <w:t>Viale Margherita – Parco Verde</w:t>
      </w:r>
      <w:r w:rsidRPr="00F50BCF">
        <w:rPr>
          <w:sz w:val="24"/>
          <w:szCs w:val="24"/>
          <w:lang w:eastAsia="it-IT"/>
        </w:rPr>
        <w:t xml:space="preserve"> saranno riportate le giostre e le strutture destinate alla pratica sportiva; per l’area di </w:t>
      </w:r>
      <w:r w:rsidRPr="00F50BCF">
        <w:rPr>
          <w:b/>
          <w:bCs/>
          <w:sz w:val="24"/>
          <w:szCs w:val="24"/>
          <w:lang w:eastAsia="it-IT"/>
        </w:rPr>
        <w:t>Via Diaz</w:t>
      </w:r>
      <w:r w:rsidRPr="00F50BCF">
        <w:rPr>
          <w:sz w:val="24"/>
          <w:szCs w:val="24"/>
          <w:lang w:eastAsia="it-IT"/>
        </w:rPr>
        <w:t xml:space="preserve"> sarà data evidenza della predisposizione del campetto di calcio con massetto di cemento e della pista ciclabile delimitata con ringhiera.</w:t>
      </w:r>
    </w:p>
    <w:p w14:paraId="20BAFF32"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lastRenderedPageBreak/>
        <w:t>Il Concessionario dichiara di aver verificato lo stato delle aree, di ritenerle idonee all’uso convenuto e di non avere riserve in merito. Eventuali vizi occulti o difformità riscontrati successivamente alla consegna dovranno essere tempestivamente segnalati per iscritto al Comune. In assenza di segnalazioni entro 30 giorni dalla consegna, le aree si intendono accettate “come viste e piaciute”.</w:t>
      </w:r>
    </w:p>
    <w:p w14:paraId="40DCF29D" w14:textId="77777777" w:rsidR="00C5592F" w:rsidRDefault="00C5592F" w:rsidP="00F50BCF">
      <w:pPr>
        <w:pStyle w:val="Corpotesto"/>
        <w:spacing w:before="3"/>
        <w:ind w:left="0"/>
      </w:pPr>
    </w:p>
    <w:p w14:paraId="77543584" w14:textId="77777777" w:rsidR="00C5592F" w:rsidRDefault="00472807" w:rsidP="00F50BCF">
      <w:pPr>
        <w:pStyle w:val="Corpotesto"/>
      </w:pPr>
      <w:r>
        <w:rPr>
          <w:color w:val="4F81BC"/>
        </w:rPr>
        <w:t>Art.</w:t>
      </w:r>
      <w:r>
        <w:rPr>
          <w:color w:val="4F81BC"/>
          <w:spacing w:val="-1"/>
        </w:rPr>
        <w:t xml:space="preserve"> </w:t>
      </w:r>
      <w:r>
        <w:rPr>
          <w:color w:val="4F81BC"/>
        </w:rPr>
        <w:t>4</w:t>
      </w:r>
      <w:r>
        <w:rPr>
          <w:color w:val="4F81BC"/>
          <w:spacing w:val="-1"/>
        </w:rPr>
        <w:t xml:space="preserve"> </w:t>
      </w:r>
      <w:r>
        <w:rPr>
          <w:color w:val="4F81BC"/>
        </w:rPr>
        <w:t>– Obblighi</w:t>
      </w:r>
      <w:r>
        <w:rPr>
          <w:color w:val="4F81BC"/>
          <w:spacing w:val="-1"/>
        </w:rPr>
        <w:t xml:space="preserve"> </w:t>
      </w:r>
      <w:r>
        <w:rPr>
          <w:color w:val="4F81BC"/>
        </w:rPr>
        <w:t xml:space="preserve">del </w:t>
      </w:r>
      <w:r>
        <w:rPr>
          <w:color w:val="4F81BC"/>
          <w:spacing w:val="-2"/>
        </w:rPr>
        <w:t>Concessionario</w:t>
      </w:r>
    </w:p>
    <w:p w14:paraId="749609E7" w14:textId="77777777" w:rsidR="00C5592F" w:rsidRDefault="00C5592F" w:rsidP="00F50BCF">
      <w:pPr>
        <w:pStyle w:val="Corpotesto"/>
        <w:spacing w:before="46"/>
        <w:ind w:left="0"/>
      </w:pPr>
    </w:p>
    <w:p w14:paraId="3B06D3FC"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Il Concessionario si obbliga a gestire e utilizzare le aree con la diligenza del buon padre di famiglia, attenendosi a tutte le disposizioni dell’Avviso pubblico (che forma parte integrante del presente atto) e ai seguenti obblighi specifici:</w:t>
      </w:r>
    </w:p>
    <w:p w14:paraId="0FFF4823"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a) </w:t>
      </w:r>
      <w:r w:rsidRPr="00F50BCF">
        <w:rPr>
          <w:b/>
          <w:bCs/>
          <w:sz w:val="24"/>
          <w:szCs w:val="24"/>
          <w:lang w:eastAsia="it-IT"/>
        </w:rPr>
        <w:t>Gestione attività e fruizione pubblica</w:t>
      </w:r>
      <w:r w:rsidRPr="00F50BCF">
        <w:rPr>
          <w:sz w:val="24"/>
          <w:szCs w:val="24"/>
          <w:lang w:eastAsia="it-IT"/>
        </w:rPr>
        <w:t>: realizzare il piano di gestione e le attività previste nel progetto allegato, garantendo la costante accessibilità pubblica delle aree di Viale Margherita e Via Diaz. Trattandosi di spazi verdi aperti e non recintati, il Concessionario disciplinerà l’uso delle aree in modo da assicurarne la fruibilità collettiva, favorendo la coesistenza delle diverse attività sociali, ricreative e sportive;</w:t>
      </w:r>
    </w:p>
    <w:p w14:paraId="4F7F152B"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b) </w:t>
      </w:r>
      <w:r w:rsidRPr="00F50BCF">
        <w:rPr>
          <w:b/>
          <w:bCs/>
          <w:sz w:val="24"/>
          <w:szCs w:val="24"/>
          <w:lang w:eastAsia="it-IT"/>
        </w:rPr>
        <w:t>Manutenzione ordinaria e pulizia</w:t>
      </w:r>
      <w:r w:rsidRPr="00F50BCF">
        <w:rPr>
          <w:sz w:val="24"/>
          <w:szCs w:val="24"/>
          <w:lang w:eastAsia="it-IT"/>
        </w:rPr>
        <w:t>: provvedere, a propria cura e spese, alla manutenzione ordinaria delle aree e delle dotazioni esistenti, come definita nell’Avviso (cura del verde, manutenzione delle giostre e delle strutture sportive, piccole riparazioni, ecc.), nonché alla pulizia quotidiana degli spazi e alla raccolta dei rifiuti. Il Concessionario manterrà un registro degli interventi manutentivi eseguiti, da esibire al Comune in sede di controllo periodico;</w:t>
      </w:r>
    </w:p>
    <w:p w14:paraId="595C0423"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c) </w:t>
      </w:r>
      <w:r w:rsidRPr="00F50BCF">
        <w:rPr>
          <w:b/>
          <w:bCs/>
          <w:sz w:val="24"/>
          <w:szCs w:val="24"/>
          <w:lang w:eastAsia="it-IT"/>
        </w:rPr>
        <w:t>Sicurezza e adempimenti di legge</w:t>
      </w:r>
      <w:r w:rsidRPr="00F50BCF">
        <w:rPr>
          <w:sz w:val="24"/>
          <w:szCs w:val="24"/>
          <w:lang w:eastAsia="it-IT"/>
        </w:rPr>
        <w:t>: adottare tutte le misure necessarie a garantire la sicurezza degli utenti e degli operatori. Il Concessionario dovrà rispettare la normativa vigente in materia di prevenzione infortuni, sicurezza nei luoghi di lavoro (D.Lgs. 81/2008, ove applicabile), pubblici spettacoli (in caso di eventi), normativa antincendio e ogni altra disposizione correlata. È onere del Concessionario ottenere le autorizzazioni o licenze eventualmente richieste per specifiche iniziative (es. autorizzazione ex art. 68 TULPS, nulla osta SIAE, ecc.) e informare preventivamente Comune e Autorità competenti in caso di eventi di particolare rilevanza;</w:t>
      </w:r>
    </w:p>
    <w:p w14:paraId="3A1793AC"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d) </w:t>
      </w:r>
      <w:r w:rsidRPr="00F50BCF">
        <w:rPr>
          <w:b/>
          <w:bCs/>
          <w:sz w:val="24"/>
          <w:szCs w:val="24"/>
          <w:lang w:eastAsia="it-IT"/>
        </w:rPr>
        <w:t>Responsabilità e assicurazioni</w:t>
      </w:r>
      <w:r w:rsidRPr="00F50BCF">
        <w:rPr>
          <w:sz w:val="24"/>
          <w:szCs w:val="24"/>
          <w:lang w:eastAsia="it-IT"/>
        </w:rPr>
        <w:t>: assumere ogni responsabilità civile verso terzi per danni o incidenti che dovessero verificarsi a causa di omissioni o negligenze nella custodia e manutenzione delle aree o nello svolgimento delle attività. A tal fine, stipulare e mantenere attiva per tutta la durata della concessione idonea polizza assicurativa RCT/RCO a copertura dei rischi di responsabilità civile verso terzi e verso prestatori d’opera (volontari e non), con massimali adeguati. Copia della polizza e relative ricevute di pagamento dovranno essere consegnate al Comune entro 30 giorni dalla firma della convenzione. Il Concessionario manleva il Comune da ogni pretesa di terzi, salvo i casi di responsabilità diretta del Comune stesso;</w:t>
      </w:r>
    </w:p>
    <w:p w14:paraId="358908F9"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e) </w:t>
      </w:r>
      <w:r w:rsidRPr="00F50BCF">
        <w:rPr>
          <w:b/>
          <w:bCs/>
          <w:sz w:val="24"/>
          <w:szCs w:val="24"/>
          <w:lang w:eastAsia="it-IT"/>
        </w:rPr>
        <w:t>Gestione finanziaria e non lucro</w:t>
      </w:r>
      <w:r w:rsidRPr="00F50BCF">
        <w:rPr>
          <w:sz w:val="24"/>
          <w:szCs w:val="24"/>
          <w:lang w:eastAsia="it-IT"/>
        </w:rPr>
        <w:t xml:space="preserve">: gestire le aree e le attività senza perseguire scopo di lucro. Eventuali proventi ottenuti (donazioni, contributi, sponsorizzazioni, quote di partecipazione, ecc.) dovranno essere destinati esclusivamente alla copertura delle spese di gestione e manutenzione delle aree o al finanziamento delle attività istituzionali del Concessionario. È fatto divieto di distribuire utili </w:t>
      </w:r>
      <w:r w:rsidRPr="00F50BCF">
        <w:rPr>
          <w:sz w:val="24"/>
          <w:szCs w:val="24"/>
          <w:lang w:eastAsia="it-IT"/>
        </w:rPr>
        <w:lastRenderedPageBreak/>
        <w:t>o avanzi di gestione. Il Concessionario dovrà rendicontare in modo trasparente i movimenti economici connessi alla gestione, fornendo al Comune rendicontazioni annuali;</w:t>
      </w:r>
    </w:p>
    <w:p w14:paraId="652A09FA"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f) </w:t>
      </w:r>
      <w:r w:rsidRPr="00F50BCF">
        <w:rPr>
          <w:b/>
          <w:bCs/>
          <w:sz w:val="24"/>
          <w:szCs w:val="24"/>
          <w:lang w:eastAsia="it-IT"/>
        </w:rPr>
        <w:t>Pagamento oneri e utenze</w:t>
      </w:r>
      <w:r w:rsidRPr="00F50BCF">
        <w:rPr>
          <w:sz w:val="24"/>
          <w:szCs w:val="24"/>
          <w:lang w:eastAsia="it-IT"/>
        </w:rPr>
        <w:t>: farsi carico del pagamento puntuale di tutte le utenze e spese di gestione ordinaria relative alle aree concesse (energia elettrica per eventuali punti luce o impianti, acqua per irrigazione, tassa rifiuti, ecc.). Ove possibile, il Concessionario subentrerà nei contratti di fornitura o ne attiverà di nuovi a proprio nome; in alternativa, provvederà a rimborsare al Comune gli importi sostenuti. Il mancato pagamento costituisce inadempimento grave, salvo rimedio entro i termini fissati dal Comune;</w:t>
      </w:r>
    </w:p>
    <w:p w14:paraId="18CDADA4"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g) </w:t>
      </w:r>
      <w:r w:rsidRPr="00F50BCF">
        <w:rPr>
          <w:b/>
          <w:bCs/>
          <w:sz w:val="24"/>
          <w:szCs w:val="24"/>
          <w:lang w:eastAsia="it-IT"/>
        </w:rPr>
        <w:t>Divieti e uso corretto delle aree</w:t>
      </w:r>
      <w:r w:rsidRPr="00F50BCF">
        <w:rPr>
          <w:sz w:val="24"/>
          <w:szCs w:val="24"/>
          <w:lang w:eastAsia="it-IT"/>
        </w:rPr>
        <w:t>: rispettare e far rispettare i divieti indicati nell’Avviso e nella presente convenzione. In particolare, è vietato cedere o subconcedere a terzi le aree; mutarne la destinazione; applicare tariffe di ingresso; svolgere attività lucrative non autorizzate; installare opere stabili senza autorizzazione; superare i limiti acustici o di orario consentiti. L’inosservanza costituisce grave inadempimento contrattuale;</w:t>
      </w:r>
    </w:p>
    <w:p w14:paraId="258B1CAF"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h) </w:t>
      </w:r>
      <w:r w:rsidRPr="00F50BCF">
        <w:rPr>
          <w:b/>
          <w:bCs/>
          <w:sz w:val="24"/>
          <w:szCs w:val="24"/>
          <w:lang w:eastAsia="it-IT"/>
        </w:rPr>
        <w:t>Rapporti con il Comune e monitoraggio</w:t>
      </w:r>
      <w:r w:rsidRPr="00F50BCF">
        <w:rPr>
          <w:sz w:val="24"/>
          <w:szCs w:val="24"/>
          <w:lang w:eastAsia="it-IT"/>
        </w:rPr>
        <w:t>: collaborare con gli uffici comunali competenti, favorendo le attività di monitoraggio e controllo. Il Concessionario dovrà consentire al Comune l’accesso alle aree in qualsiasi momento per verifiche tecniche o amministrative e presentare annualmente una relazione consuntiva sulle attività svolte, i benefici prodotti per la collettività e i fondi reperiti/spesi.</w:t>
      </w:r>
    </w:p>
    <w:p w14:paraId="64D83093"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Ulteriori obblighi specifici potranno essere stabiliti in appositi Piani operativi o Regolamenti d’uso concordati con il Comune (es. calendario eventi, modalità di utilizzo degli spazi sportivi, ecc.).</w:t>
      </w:r>
    </w:p>
    <w:p w14:paraId="54CC70C9" w14:textId="77777777" w:rsidR="00C5592F" w:rsidRDefault="00C5592F" w:rsidP="00F50BCF">
      <w:pPr>
        <w:pStyle w:val="Corpotesto"/>
        <w:spacing w:before="5"/>
        <w:ind w:left="0"/>
      </w:pPr>
    </w:p>
    <w:p w14:paraId="420FB2C0" w14:textId="77777777" w:rsidR="00C5592F" w:rsidRDefault="00472807" w:rsidP="00F50BCF">
      <w:pPr>
        <w:pStyle w:val="Corpotesto"/>
      </w:pPr>
      <w:r>
        <w:rPr>
          <w:color w:val="4F81BC"/>
        </w:rPr>
        <w:t>Art.</w:t>
      </w:r>
      <w:r>
        <w:rPr>
          <w:color w:val="4F81BC"/>
          <w:spacing w:val="-1"/>
        </w:rPr>
        <w:t xml:space="preserve"> </w:t>
      </w:r>
      <w:r>
        <w:rPr>
          <w:color w:val="4F81BC"/>
        </w:rPr>
        <w:t>5</w:t>
      </w:r>
      <w:r>
        <w:rPr>
          <w:color w:val="4F81BC"/>
          <w:spacing w:val="-1"/>
        </w:rPr>
        <w:t xml:space="preserve"> </w:t>
      </w:r>
      <w:r>
        <w:rPr>
          <w:color w:val="4F81BC"/>
        </w:rPr>
        <w:t>–</w:t>
      </w:r>
      <w:r>
        <w:rPr>
          <w:color w:val="4F81BC"/>
          <w:spacing w:val="-1"/>
        </w:rPr>
        <w:t xml:space="preserve"> </w:t>
      </w:r>
      <w:r>
        <w:rPr>
          <w:color w:val="4F81BC"/>
        </w:rPr>
        <w:t>Diritti e</w:t>
      </w:r>
      <w:r>
        <w:rPr>
          <w:color w:val="4F81BC"/>
          <w:spacing w:val="-1"/>
        </w:rPr>
        <w:t xml:space="preserve"> </w:t>
      </w:r>
      <w:r>
        <w:rPr>
          <w:color w:val="4F81BC"/>
        </w:rPr>
        <w:t>facoltà</w:t>
      </w:r>
      <w:r>
        <w:rPr>
          <w:color w:val="4F81BC"/>
          <w:spacing w:val="-2"/>
        </w:rPr>
        <w:t xml:space="preserve"> </w:t>
      </w:r>
      <w:r>
        <w:rPr>
          <w:color w:val="4F81BC"/>
        </w:rPr>
        <w:t xml:space="preserve">del </w:t>
      </w:r>
      <w:r>
        <w:rPr>
          <w:color w:val="4F81BC"/>
          <w:spacing w:val="-2"/>
        </w:rPr>
        <w:t>Comune</w:t>
      </w:r>
    </w:p>
    <w:p w14:paraId="6F494085" w14:textId="77777777" w:rsidR="00F50BCF" w:rsidRDefault="00F50BCF" w:rsidP="00F50BCF">
      <w:pPr>
        <w:pStyle w:val="NormaleWeb"/>
        <w:jc w:val="both"/>
      </w:pPr>
      <w:r>
        <w:t>Il Comune, in qualità di ente concedente e proprietario delle aree, mantiene il diritto di vigilare sull’esatto adempimento da parte del Concessionario di tutte le obbligazioni assunte. A tal fine, il Comune potrà:</w:t>
      </w:r>
    </w:p>
    <w:p w14:paraId="683D272C" w14:textId="77777777" w:rsidR="00F50BCF" w:rsidRDefault="00F50BCF" w:rsidP="00F50BCF">
      <w:pPr>
        <w:pStyle w:val="NormaleWeb"/>
        <w:numPr>
          <w:ilvl w:val="0"/>
          <w:numId w:val="4"/>
        </w:numPr>
        <w:jc w:val="both"/>
      </w:pPr>
      <w:r>
        <w:t>effettuare sopralluoghi e ispezioni periodiche, anche senza preavviso, per verificare lo stato di conservazione delle aree e delle attrezzature presenti, nonché lo svolgimento delle attività secondo quanto pattuito;</w:t>
      </w:r>
    </w:p>
    <w:p w14:paraId="0D14C2BE" w14:textId="77777777" w:rsidR="00F50BCF" w:rsidRDefault="00F50BCF" w:rsidP="00F50BCF">
      <w:pPr>
        <w:pStyle w:val="NormaleWeb"/>
        <w:numPr>
          <w:ilvl w:val="0"/>
          <w:numId w:val="4"/>
        </w:numPr>
        <w:jc w:val="both"/>
      </w:pPr>
      <w:r>
        <w:t>formulare indirizzi e direttive per la migliore gestione delle aree, nell’interesse pubblico (es. standard minimi di manutenzione del verde, integrazione di servizi, coordinamento con altre iniziative comunali); il Concessionario dovrà tenerne conto nell’ambito della propria autonomia organizzativa;</w:t>
      </w:r>
    </w:p>
    <w:p w14:paraId="707F9AE2" w14:textId="77777777" w:rsidR="00F50BCF" w:rsidRDefault="00F50BCF" w:rsidP="00F50BCF">
      <w:pPr>
        <w:pStyle w:val="NormaleWeb"/>
        <w:numPr>
          <w:ilvl w:val="0"/>
          <w:numId w:val="4"/>
        </w:numPr>
        <w:jc w:val="both"/>
      </w:pPr>
      <w:r>
        <w:t>utilizzare direttamente le aree, o consentirne l’utilizzo da parte di terzi, per lo svolgimento di eventi istituzionali o di pubblico interesse (ad es. celebrazioni civili, manifestazioni comunali, esercitazioni di Protezione Civile, ecc.), previa comunicazione al Concessionario con congruo preavviso. In tali occasioni, il Concessionario collaborerà per quanto necessario, sospendendo eventualmente le proprie attività e mettendo a disposizione spazi e servizi, senza pretesa di indennizzo (salvo diverso accordo per specifiche spese vive);</w:t>
      </w:r>
    </w:p>
    <w:p w14:paraId="6A65C237" w14:textId="77777777" w:rsidR="00F50BCF" w:rsidRDefault="00F50BCF" w:rsidP="00F50BCF">
      <w:pPr>
        <w:pStyle w:val="NormaleWeb"/>
        <w:numPr>
          <w:ilvl w:val="0"/>
          <w:numId w:val="4"/>
        </w:numPr>
        <w:jc w:val="both"/>
      </w:pPr>
      <w:r>
        <w:lastRenderedPageBreak/>
        <w:t>procedere, qualora ne ricorrano i presupposti, alla revoca o risoluzione della concessione nei casi disciplinati dall’Avviso pubblico e dall’art. 8 della presente convenzione.</w:t>
      </w:r>
    </w:p>
    <w:p w14:paraId="5CD8AA65" w14:textId="77777777" w:rsidR="00F50BCF" w:rsidRDefault="00F50BCF" w:rsidP="00F50BCF">
      <w:pPr>
        <w:pStyle w:val="NormaleWeb"/>
        <w:jc w:val="both"/>
      </w:pPr>
      <w:r>
        <w:t>Resta inteso che il Comune non assume alcun obbligo di intervento gestionale ordinario durante la vigenza concessoria, ad eccezione degli interventi di manutenzione straordinaria di sua competenza. Eventuali richieste o segnalazioni provenienti dal Concessionario circa interventi necessari saranno valutate dal Comune secondo le proprie disponibilità finanziarie e programmazioni. Il Comune potrà in ogni momento richiedere chiarimenti o documentazione al Concessionario in merito alla gestione; la mancata collaborazione del Concessionario costituirà inadempimento.</w:t>
      </w:r>
    </w:p>
    <w:p w14:paraId="7F0DCC8A" w14:textId="77777777" w:rsidR="00C5592F" w:rsidRDefault="00C5592F" w:rsidP="00F50BCF">
      <w:pPr>
        <w:pStyle w:val="Corpotesto"/>
        <w:spacing w:before="1"/>
        <w:ind w:left="0" w:right="143"/>
      </w:pPr>
    </w:p>
    <w:p w14:paraId="4F6CC0E5" w14:textId="77777777" w:rsidR="00C5592F" w:rsidRDefault="00472807" w:rsidP="00F50BCF">
      <w:pPr>
        <w:pStyle w:val="Corpotesto"/>
      </w:pPr>
      <w:r>
        <w:rPr>
          <w:color w:val="4F81BC"/>
        </w:rPr>
        <w:t>Art.</w:t>
      </w:r>
      <w:r>
        <w:rPr>
          <w:color w:val="4F81BC"/>
          <w:spacing w:val="-1"/>
        </w:rPr>
        <w:t xml:space="preserve"> </w:t>
      </w:r>
      <w:r>
        <w:rPr>
          <w:color w:val="4F81BC"/>
        </w:rPr>
        <w:t>6</w:t>
      </w:r>
      <w:r>
        <w:rPr>
          <w:color w:val="4F81BC"/>
          <w:spacing w:val="-1"/>
        </w:rPr>
        <w:t xml:space="preserve"> </w:t>
      </w:r>
      <w:r>
        <w:rPr>
          <w:color w:val="4F81BC"/>
        </w:rPr>
        <w:t>–</w:t>
      </w:r>
      <w:r>
        <w:rPr>
          <w:color w:val="4F81BC"/>
          <w:spacing w:val="-1"/>
        </w:rPr>
        <w:t xml:space="preserve"> </w:t>
      </w:r>
      <w:r>
        <w:rPr>
          <w:color w:val="4F81BC"/>
        </w:rPr>
        <w:t>Manutenzione</w:t>
      </w:r>
      <w:r>
        <w:rPr>
          <w:color w:val="4F81BC"/>
          <w:spacing w:val="-1"/>
        </w:rPr>
        <w:t xml:space="preserve"> </w:t>
      </w:r>
      <w:r>
        <w:rPr>
          <w:color w:val="4F81BC"/>
        </w:rPr>
        <w:t>straordinaria</w:t>
      </w:r>
      <w:r>
        <w:rPr>
          <w:color w:val="4F81BC"/>
          <w:spacing w:val="-2"/>
        </w:rPr>
        <w:t xml:space="preserve"> </w:t>
      </w:r>
      <w:r>
        <w:rPr>
          <w:color w:val="4F81BC"/>
        </w:rPr>
        <w:t>e</w:t>
      </w:r>
      <w:r>
        <w:rPr>
          <w:color w:val="4F81BC"/>
          <w:spacing w:val="-2"/>
        </w:rPr>
        <w:t xml:space="preserve"> </w:t>
      </w:r>
      <w:r>
        <w:rPr>
          <w:color w:val="4F81BC"/>
        </w:rPr>
        <w:t>nuove</w:t>
      </w:r>
      <w:r>
        <w:rPr>
          <w:color w:val="4F81BC"/>
          <w:spacing w:val="-1"/>
        </w:rPr>
        <w:t xml:space="preserve"> </w:t>
      </w:r>
      <w:r>
        <w:rPr>
          <w:color w:val="4F81BC"/>
          <w:spacing w:val="-2"/>
        </w:rPr>
        <w:t>opere</w:t>
      </w:r>
    </w:p>
    <w:p w14:paraId="1A30E749" w14:textId="77777777" w:rsidR="00C5592F" w:rsidRDefault="00C5592F" w:rsidP="00F50BCF">
      <w:pPr>
        <w:pStyle w:val="Corpotesto"/>
        <w:spacing w:before="46"/>
        <w:ind w:left="0"/>
      </w:pPr>
    </w:p>
    <w:p w14:paraId="6125AA0B" w14:textId="77777777" w:rsidR="00F50BCF" w:rsidRDefault="00F50BCF" w:rsidP="00F50BCF">
      <w:pPr>
        <w:pStyle w:val="NormaleWeb"/>
        <w:jc w:val="both"/>
      </w:pPr>
      <w:r>
        <w:t xml:space="preserve">Sono a carico del Comune, in quanto proprietario, gli interventi di </w:t>
      </w:r>
      <w:r>
        <w:rPr>
          <w:rStyle w:val="Enfasigrassetto"/>
        </w:rPr>
        <w:t>manutenzione straordinaria</w:t>
      </w:r>
      <w:r>
        <w:t xml:space="preserve"> delle aree concesse, intendendosi per tali quelli non ricompresi nell’ordinaria manutenzione a carico del Concessionario (cfr. art. 4.b). In particolare, rientrano nella straordinaria manutenzione:</w:t>
      </w:r>
    </w:p>
    <w:p w14:paraId="7CF94F9E" w14:textId="77777777" w:rsidR="00F50BCF" w:rsidRDefault="00F50BCF" w:rsidP="00F50BCF">
      <w:pPr>
        <w:pStyle w:val="NormaleWeb"/>
        <w:numPr>
          <w:ilvl w:val="0"/>
          <w:numId w:val="5"/>
        </w:numPr>
        <w:jc w:val="both"/>
      </w:pPr>
      <w:r>
        <w:t>riparazioni strutturali o di rilevante entità relative a pavimentazioni, recinzioni, impianti principali;</w:t>
      </w:r>
    </w:p>
    <w:p w14:paraId="0370689F" w14:textId="77777777" w:rsidR="00F50BCF" w:rsidRDefault="00F50BCF" w:rsidP="00F50BCF">
      <w:pPr>
        <w:pStyle w:val="NormaleWeb"/>
        <w:numPr>
          <w:ilvl w:val="0"/>
          <w:numId w:val="5"/>
        </w:numPr>
        <w:jc w:val="both"/>
      </w:pPr>
      <w:r>
        <w:t>sostituzione di elementi costruttivi o impiantistici a fine vita;</w:t>
      </w:r>
    </w:p>
    <w:p w14:paraId="0A6A57EF" w14:textId="77777777" w:rsidR="00F50BCF" w:rsidRDefault="00F50BCF" w:rsidP="00F50BCF">
      <w:pPr>
        <w:pStyle w:val="NormaleWeb"/>
        <w:numPr>
          <w:ilvl w:val="0"/>
          <w:numId w:val="5"/>
        </w:numPr>
        <w:jc w:val="both"/>
      </w:pPr>
      <w:r>
        <w:t>interventi di messa a norma strutturale o impiantistica;</w:t>
      </w:r>
    </w:p>
    <w:p w14:paraId="2CBC19D5" w14:textId="77777777" w:rsidR="00F50BCF" w:rsidRDefault="00F50BCF" w:rsidP="00F50BCF">
      <w:pPr>
        <w:pStyle w:val="NormaleWeb"/>
        <w:numPr>
          <w:ilvl w:val="0"/>
          <w:numId w:val="5"/>
        </w:numPr>
        <w:jc w:val="both"/>
      </w:pPr>
      <w:r>
        <w:t>potature straordinarie o abbattimenti di alberature di alto fusto per motivi di sicurezza;</w:t>
      </w:r>
    </w:p>
    <w:p w14:paraId="4737C816" w14:textId="77777777" w:rsidR="00F50BCF" w:rsidRDefault="00F50BCF" w:rsidP="00F50BCF">
      <w:pPr>
        <w:pStyle w:val="NormaleWeb"/>
        <w:numPr>
          <w:ilvl w:val="0"/>
          <w:numId w:val="5"/>
        </w:numPr>
        <w:jc w:val="both"/>
      </w:pPr>
      <w:r>
        <w:t>in generale, ogni intervento non prevedibile nell’ordinaria gestione.</w:t>
      </w:r>
    </w:p>
    <w:p w14:paraId="4203C750" w14:textId="77777777" w:rsidR="00F50BCF" w:rsidRDefault="00F50BCF" w:rsidP="00F50BCF">
      <w:pPr>
        <w:pStyle w:val="NormaleWeb"/>
        <w:jc w:val="both"/>
      </w:pPr>
      <w:r>
        <w:t>Il Concessionario ha l’onere di segnalare tempestivamente al Comune l’eventuale necessità di tali lavori. Il Comune programmerà gli interventi compatibilmente con le risorse disponibili e le priorità di sicurezza. Il Concessionario dovrà consentire l’accesso al personale o ditte incaricate dal Comune per l’esecuzione di detti lavori, coordinandosi per ridurre al minimo i disagi. Nessun compenso o indennizzo spetta al Concessionario per la temporanea sospensione o limitazione dell’uso delle aree dovuta a lavori straordinari disposti dal Comune.</w:t>
      </w:r>
    </w:p>
    <w:p w14:paraId="2602214E" w14:textId="77777777" w:rsidR="00F50BCF" w:rsidRDefault="00F50BCF" w:rsidP="00F50BCF">
      <w:pPr>
        <w:pStyle w:val="NormaleWeb"/>
        <w:jc w:val="both"/>
      </w:pPr>
      <w:r>
        <w:t xml:space="preserve">Qualora il Concessionario intendesse realizzare a proprie spese </w:t>
      </w:r>
      <w:r>
        <w:rPr>
          <w:rStyle w:val="Enfasigrassetto"/>
        </w:rPr>
        <w:t>opere migliorative o innovazioni</w:t>
      </w:r>
      <w:r>
        <w:t xml:space="preserve"> (es. installazione di nuove attrezzature fisse, realizzazione di impianti aggiuntivi, modifiche del layout degli spazi), dovrà preventivamente sottoporre al Comune, per iscritto, la relativa proposta corredata dagli elaborati tecnici necessari. Il Comune si riserva di autorizzare tali interventi caso per caso, eventualmente subordinandoli a specifiche condizioni (conformità urbanistica, titoli edilizi, standard tecnici, ecc.).</w:t>
      </w:r>
    </w:p>
    <w:p w14:paraId="3AC46DA0" w14:textId="77777777" w:rsidR="00C5592F" w:rsidRDefault="00F50BCF" w:rsidP="00F50BCF">
      <w:pPr>
        <w:pStyle w:val="NormaleWeb"/>
        <w:jc w:val="both"/>
      </w:pPr>
      <w:r>
        <w:t>In mancanza di autorizzazione scritta, qualsiasi opera eseguita sarà considerata non autorizzata e dovrà essere rimossa a cura e spese del Concessionario, fatto salvo il risarcimento di eventuali danni. Le opere regolarmente autorizzate e realizzate dal Concessionario resteranno acquisite in proprietà comunale al termine della concessione senza oneri di rimborso, salvo diversa pattuizione scritta.</w:t>
      </w:r>
    </w:p>
    <w:p w14:paraId="1CAE671F" w14:textId="77777777" w:rsidR="00C5592F" w:rsidRDefault="00472807" w:rsidP="00F50BCF">
      <w:pPr>
        <w:pStyle w:val="Corpotesto"/>
      </w:pPr>
      <w:r>
        <w:rPr>
          <w:color w:val="4F81BC"/>
        </w:rPr>
        <w:t>Art.</w:t>
      </w:r>
      <w:r>
        <w:rPr>
          <w:color w:val="4F81BC"/>
          <w:spacing w:val="-3"/>
        </w:rPr>
        <w:t xml:space="preserve"> </w:t>
      </w:r>
      <w:r w:rsidR="00F50BCF">
        <w:rPr>
          <w:color w:val="4F81BC"/>
        </w:rPr>
        <w:t>7</w:t>
      </w:r>
      <w:r>
        <w:rPr>
          <w:color w:val="4F81BC"/>
          <w:spacing w:val="-1"/>
        </w:rPr>
        <w:t xml:space="preserve"> </w:t>
      </w:r>
      <w:r>
        <w:rPr>
          <w:color w:val="4F81BC"/>
        </w:rPr>
        <w:t>–</w:t>
      </w:r>
      <w:r>
        <w:rPr>
          <w:color w:val="4F81BC"/>
          <w:spacing w:val="-1"/>
        </w:rPr>
        <w:t xml:space="preserve"> </w:t>
      </w:r>
      <w:r>
        <w:rPr>
          <w:color w:val="4F81BC"/>
        </w:rPr>
        <w:t>Risoluzione</w:t>
      </w:r>
      <w:r>
        <w:rPr>
          <w:color w:val="4F81BC"/>
          <w:spacing w:val="-1"/>
        </w:rPr>
        <w:t xml:space="preserve"> </w:t>
      </w:r>
      <w:r>
        <w:rPr>
          <w:color w:val="4F81BC"/>
        </w:rPr>
        <w:t>anticipata</w:t>
      </w:r>
      <w:r>
        <w:rPr>
          <w:color w:val="4F81BC"/>
          <w:spacing w:val="-2"/>
        </w:rPr>
        <w:t xml:space="preserve"> </w:t>
      </w:r>
      <w:r>
        <w:rPr>
          <w:color w:val="4F81BC"/>
        </w:rPr>
        <w:t>e clausola</w:t>
      </w:r>
      <w:r>
        <w:rPr>
          <w:color w:val="4F81BC"/>
          <w:spacing w:val="-1"/>
        </w:rPr>
        <w:t xml:space="preserve"> </w:t>
      </w:r>
      <w:r>
        <w:rPr>
          <w:color w:val="4F81BC"/>
        </w:rPr>
        <w:t>risolutiva</w:t>
      </w:r>
      <w:r>
        <w:rPr>
          <w:color w:val="4F81BC"/>
          <w:spacing w:val="-1"/>
        </w:rPr>
        <w:t xml:space="preserve"> </w:t>
      </w:r>
      <w:r>
        <w:rPr>
          <w:color w:val="4F81BC"/>
          <w:spacing w:val="-2"/>
        </w:rPr>
        <w:t>espressa</w:t>
      </w:r>
    </w:p>
    <w:p w14:paraId="69B6DB7D" w14:textId="77777777" w:rsidR="00F50BCF" w:rsidRDefault="00F50BCF" w:rsidP="00F50BCF">
      <w:pPr>
        <w:pStyle w:val="NormaleWeb"/>
        <w:jc w:val="both"/>
      </w:pPr>
      <w:r>
        <w:lastRenderedPageBreak/>
        <w:t xml:space="preserve">Fermo restando quanto previsto dall’art. 9 dell’Avviso pubblico e dall’art. 5 della presente convenzione in materia di revoca per interesse pubblico, le parti convengono espressamente, ai sensi e per gli effetti dell’art. 1456 c.c., che il mancato rispetto da parte del Concessionario anche di uno solo degli </w:t>
      </w:r>
      <w:r>
        <w:rPr>
          <w:rStyle w:val="Enfasigrassetto"/>
        </w:rPr>
        <w:t>obblighi essenziali</w:t>
      </w:r>
      <w:r>
        <w:t xml:space="preserve"> di cui all’art. 4 (lettere da a) ad h)) e all’art. 6 del presente atto, nonché la violazione dei </w:t>
      </w:r>
      <w:r>
        <w:rPr>
          <w:rStyle w:val="Enfasigrassetto"/>
        </w:rPr>
        <w:t>divieti</w:t>
      </w:r>
      <w:r>
        <w:t xml:space="preserve"> di cui all’art. 5.g), costituiscono </w:t>
      </w:r>
      <w:r>
        <w:rPr>
          <w:rStyle w:val="Enfasigrassetto"/>
        </w:rPr>
        <w:t>grave inadempimento</w:t>
      </w:r>
      <w:r>
        <w:t xml:space="preserve"> e determineranno la risoluzione di diritto della convenzione, fatta salva la facoltà del Comune di concedere un termine per la regolarizzazione quando la natura dell’inadempimento lo consenta.</w:t>
      </w:r>
    </w:p>
    <w:p w14:paraId="270F3256" w14:textId="77777777" w:rsidR="00F50BCF" w:rsidRDefault="00F50BCF" w:rsidP="00F50BCF">
      <w:pPr>
        <w:pStyle w:val="NormaleWeb"/>
        <w:jc w:val="both"/>
      </w:pPr>
      <w:r>
        <w:t>In caso di risoluzione anticipata per inadempimento, trovano applicazione le previsioni già dettagliate nell’Avviso pubblico (decadenza, rilascio delle aree, risarcimento danni, incameramento cauzione, ecc.), che qui si intendono richiamate integralmente.</w:t>
      </w:r>
    </w:p>
    <w:p w14:paraId="0D0AE49D" w14:textId="77777777" w:rsidR="00F50BCF" w:rsidRDefault="00F50BCF" w:rsidP="00F50BCF">
      <w:pPr>
        <w:pStyle w:val="NormaleWeb"/>
        <w:jc w:val="both"/>
      </w:pPr>
      <w:r>
        <w:t>La risoluzione della convenzione può inoltre avvenire:</w:t>
      </w:r>
    </w:p>
    <w:p w14:paraId="75F10691" w14:textId="77777777" w:rsidR="00F50BCF" w:rsidRDefault="00F50BCF" w:rsidP="00F50BCF">
      <w:pPr>
        <w:pStyle w:val="NormaleWeb"/>
        <w:numPr>
          <w:ilvl w:val="0"/>
          <w:numId w:val="7"/>
        </w:numPr>
        <w:jc w:val="both"/>
      </w:pPr>
      <w:r>
        <w:rPr>
          <w:rStyle w:val="Enfasigrassetto"/>
        </w:rPr>
        <w:t>per mutuo consenso</w:t>
      </w:r>
      <w:r>
        <w:t xml:space="preserve"> delle parti, oppure</w:t>
      </w:r>
    </w:p>
    <w:p w14:paraId="3A95D6F9" w14:textId="77777777" w:rsidR="00F50BCF" w:rsidRDefault="00F50BCF" w:rsidP="00F50BCF">
      <w:pPr>
        <w:pStyle w:val="NormaleWeb"/>
        <w:numPr>
          <w:ilvl w:val="0"/>
          <w:numId w:val="7"/>
        </w:numPr>
        <w:jc w:val="both"/>
      </w:pPr>
      <w:r>
        <w:rPr>
          <w:rStyle w:val="Enfasigrassetto"/>
        </w:rPr>
        <w:t>per recesso unilaterale</w:t>
      </w:r>
      <w:r>
        <w:t xml:space="preserve"> del Concessionario in presenza di giustificato motivo, come disciplinato dall’Avviso pubblico (preavviso di 90 giorni e accettazione del Comune).</w:t>
      </w:r>
    </w:p>
    <w:p w14:paraId="2164D052" w14:textId="77777777" w:rsidR="00F50BCF" w:rsidRDefault="00F50BCF" w:rsidP="00F50BCF">
      <w:pPr>
        <w:pStyle w:val="NormaleWeb"/>
        <w:jc w:val="both"/>
      </w:pPr>
      <w:r>
        <w:t>In tali casi, le parti concorderanno le modalità di restituzione anticipata delle aree e di chiusura dei rapporti pendenti.</w:t>
      </w:r>
    </w:p>
    <w:p w14:paraId="3398A6AB" w14:textId="77777777" w:rsidR="00C5592F" w:rsidRDefault="00F50BCF" w:rsidP="00F50BCF">
      <w:pPr>
        <w:pStyle w:val="NormaleWeb"/>
        <w:jc w:val="both"/>
      </w:pPr>
      <w:r>
        <w:t xml:space="preserve">Resta inteso che, in ogni ipotesi di </w:t>
      </w:r>
      <w:r>
        <w:rPr>
          <w:rStyle w:val="Enfasigrassetto"/>
        </w:rPr>
        <w:t>cessazione anticipata</w:t>
      </w:r>
      <w:r>
        <w:t xml:space="preserve">, il Concessionario non potrà avanzare pretese risarcitorie o indennitarie nei confronti del Comune, rinunciando sin d’ora a qualsiasi azione in tal senso, ad eccezione dell’eventuale rimborso di </w:t>
      </w:r>
      <w:r>
        <w:rPr>
          <w:rStyle w:val="Enfasigrassetto"/>
        </w:rPr>
        <w:t>spese vive non ammortizzate</w:t>
      </w:r>
      <w:r>
        <w:t xml:space="preserve"> in caso di revoca per sopravvenuto interesse pubblico (art. 5).</w:t>
      </w:r>
    </w:p>
    <w:p w14:paraId="023EAF8A" w14:textId="77777777" w:rsidR="00C5592F" w:rsidRDefault="00472807" w:rsidP="00F50BCF">
      <w:pPr>
        <w:pStyle w:val="Corpotesto"/>
      </w:pPr>
      <w:r>
        <w:rPr>
          <w:color w:val="4F81BC"/>
        </w:rPr>
        <w:t>Art.</w:t>
      </w:r>
      <w:r>
        <w:rPr>
          <w:color w:val="4F81BC"/>
          <w:spacing w:val="-3"/>
        </w:rPr>
        <w:t xml:space="preserve"> </w:t>
      </w:r>
      <w:r w:rsidR="00F50BCF">
        <w:rPr>
          <w:color w:val="4F81BC"/>
        </w:rPr>
        <w:t>8</w:t>
      </w:r>
      <w:r>
        <w:rPr>
          <w:color w:val="4F81BC"/>
          <w:spacing w:val="-1"/>
        </w:rPr>
        <w:t xml:space="preserve"> </w:t>
      </w:r>
      <w:r>
        <w:rPr>
          <w:color w:val="4F81BC"/>
        </w:rPr>
        <w:t>–</w:t>
      </w:r>
      <w:r>
        <w:rPr>
          <w:color w:val="4F81BC"/>
          <w:spacing w:val="-1"/>
        </w:rPr>
        <w:t xml:space="preserve"> </w:t>
      </w:r>
      <w:r>
        <w:rPr>
          <w:color w:val="4F81BC"/>
        </w:rPr>
        <w:t>Spese</w:t>
      </w:r>
      <w:r>
        <w:rPr>
          <w:color w:val="4F81BC"/>
          <w:spacing w:val="-1"/>
        </w:rPr>
        <w:t xml:space="preserve"> </w:t>
      </w:r>
      <w:r>
        <w:rPr>
          <w:color w:val="4F81BC"/>
        </w:rPr>
        <w:t>contrattuali</w:t>
      </w:r>
      <w:r>
        <w:rPr>
          <w:color w:val="4F81BC"/>
          <w:spacing w:val="-1"/>
        </w:rPr>
        <w:t xml:space="preserve"> </w:t>
      </w:r>
      <w:r>
        <w:rPr>
          <w:color w:val="4F81BC"/>
        </w:rPr>
        <w:t>e</w:t>
      </w:r>
      <w:r>
        <w:rPr>
          <w:color w:val="4F81BC"/>
          <w:spacing w:val="-2"/>
        </w:rPr>
        <w:t xml:space="preserve"> </w:t>
      </w:r>
      <w:r>
        <w:rPr>
          <w:color w:val="4F81BC"/>
        </w:rPr>
        <w:t xml:space="preserve">disposizioni </w:t>
      </w:r>
      <w:r>
        <w:rPr>
          <w:color w:val="4F81BC"/>
          <w:spacing w:val="-2"/>
        </w:rPr>
        <w:t>finali</w:t>
      </w:r>
    </w:p>
    <w:p w14:paraId="39E0E433"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La presente convenzione, in quanto atto soggetto a registrazione solo in caso d’uso ai sensi dell’art. 5, comma 2, del DPR 131/1986, sarà registrata presso l’Agenzia delle Entrate a cura della parte richiedente in caso d’uso. Tutte le spese di bollo e di registrazione eventuali del presente atto e dei suoi allegati sono a carico del Concessionario.</w:t>
      </w:r>
    </w:p>
    <w:p w14:paraId="039F52AC"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Per quanto non espressamente previsto dal presente contratto, si fa rinvio alle disposizioni del </w:t>
      </w:r>
      <w:r w:rsidRPr="00F50BCF">
        <w:rPr>
          <w:b/>
          <w:bCs/>
          <w:sz w:val="24"/>
          <w:szCs w:val="24"/>
          <w:lang w:eastAsia="it-IT"/>
        </w:rPr>
        <w:t>Codice Civile</w:t>
      </w:r>
      <w:r w:rsidRPr="00F50BCF">
        <w:rPr>
          <w:sz w:val="24"/>
          <w:szCs w:val="24"/>
          <w:lang w:eastAsia="it-IT"/>
        </w:rPr>
        <w:t xml:space="preserve"> in materia di obbligazioni e contratti, nonché alle norme di legge e di regolamento vigenti applicabili alla fattispecie (tra cui il </w:t>
      </w:r>
      <w:r w:rsidRPr="00F50BCF">
        <w:rPr>
          <w:b/>
          <w:bCs/>
          <w:sz w:val="24"/>
          <w:szCs w:val="24"/>
          <w:lang w:eastAsia="it-IT"/>
        </w:rPr>
        <w:t>Codice del Terzo Settore – D.Lgs. 117/2017</w:t>
      </w:r>
      <w:r w:rsidRPr="00F50BCF">
        <w:rPr>
          <w:sz w:val="24"/>
          <w:szCs w:val="24"/>
          <w:lang w:eastAsia="it-IT"/>
        </w:rPr>
        <w:t xml:space="preserve">, il </w:t>
      </w:r>
      <w:r w:rsidRPr="00F50BCF">
        <w:rPr>
          <w:b/>
          <w:bCs/>
          <w:sz w:val="24"/>
          <w:szCs w:val="24"/>
          <w:lang w:eastAsia="it-IT"/>
        </w:rPr>
        <w:t>Codice dei Contratti Pubblici – D.Lgs. 36/2023</w:t>
      </w:r>
      <w:r w:rsidRPr="00F50BCF">
        <w:rPr>
          <w:sz w:val="24"/>
          <w:szCs w:val="24"/>
          <w:lang w:eastAsia="it-IT"/>
        </w:rPr>
        <w:t>, e la normativa sugli Enti Locali).</w:t>
      </w:r>
    </w:p>
    <w:p w14:paraId="1233484F"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In caso di contrasto tra le clausole della presente convenzione e l’Avviso pubblico, </w:t>
      </w:r>
      <w:r w:rsidRPr="00F50BCF">
        <w:rPr>
          <w:b/>
          <w:bCs/>
          <w:sz w:val="24"/>
          <w:szCs w:val="24"/>
          <w:lang w:eastAsia="it-IT"/>
        </w:rPr>
        <w:t>prevalgono le disposizioni più favorevoli per il Comune</w:t>
      </w:r>
      <w:r w:rsidRPr="00F50BCF">
        <w:rPr>
          <w:sz w:val="24"/>
          <w:szCs w:val="24"/>
          <w:lang w:eastAsia="it-IT"/>
        </w:rPr>
        <w:t xml:space="preserve"> contenute in quest’ultimo, in quanto lex specialis della procedura comparativa.</w:t>
      </w:r>
    </w:p>
    <w:p w14:paraId="5469BE8A"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sz w:val="24"/>
          <w:szCs w:val="24"/>
          <w:lang w:eastAsia="it-IT"/>
        </w:rPr>
        <w:t xml:space="preserve">Eventuali modifiche o integrazioni alla convenzione avranno validità esclusivamente se risultanti da </w:t>
      </w:r>
      <w:r w:rsidRPr="00F50BCF">
        <w:rPr>
          <w:b/>
          <w:bCs/>
          <w:sz w:val="24"/>
          <w:szCs w:val="24"/>
          <w:lang w:eastAsia="it-IT"/>
        </w:rPr>
        <w:t>atto scritto e sottoscritto da entrambe le parti</w:t>
      </w:r>
      <w:r w:rsidRPr="00F50BCF">
        <w:rPr>
          <w:sz w:val="24"/>
          <w:szCs w:val="24"/>
          <w:lang w:eastAsia="it-IT"/>
        </w:rPr>
        <w:t>.</w:t>
      </w:r>
    </w:p>
    <w:p w14:paraId="77BF84AD" w14:textId="77777777" w:rsidR="00F50BCF" w:rsidRPr="00F50BCF" w:rsidRDefault="00F50BCF" w:rsidP="00F50BCF">
      <w:pPr>
        <w:widowControl/>
        <w:autoSpaceDE/>
        <w:autoSpaceDN/>
        <w:spacing w:before="100" w:beforeAutospacing="1" w:after="100" w:afterAutospacing="1"/>
        <w:jc w:val="both"/>
        <w:rPr>
          <w:sz w:val="24"/>
          <w:szCs w:val="24"/>
          <w:lang w:eastAsia="it-IT"/>
        </w:rPr>
      </w:pPr>
      <w:r w:rsidRPr="00F50BCF">
        <w:rPr>
          <w:b/>
          <w:bCs/>
          <w:sz w:val="24"/>
          <w:szCs w:val="24"/>
          <w:lang w:eastAsia="it-IT"/>
        </w:rPr>
        <w:lastRenderedPageBreak/>
        <w:t>Foro competente:</w:t>
      </w:r>
      <w:r w:rsidRPr="00F50BCF">
        <w:rPr>
          <w:sz w:val="24"/>
          <w:szCs w:val="24"/>
          <w:lang w:eastAsia="it-IT"/>
        </w:rPr>
        <w:t xml:space="preserve"> le parti convengono che per ogni controversia derivante dall’interpretazione o dall’esecuzione della presente convenzione, che non sia definibile in via amichevole, sarà competente in via esclusiva il </w:t>
      </w:r>
      <w:r w:rsidRPr="00F50BCF">
        <w:rPr>
          <w:b/>
          <w:bCs/>
          <w:sz w:val="24"/>
          <w:szCs w:val="24"/>
          <w:lang w:eastAsia="it-IT"/>
        </w:rPr>
        <w:t>Foro di Nola (NA)</w:t>
      </w:r>
      <w:r w:rsidRPr="00F50BCF">
        <w:rPr>
          <w:sz w:val="24"/>
          <w:szCs w:val="24"/>
          <w:lang w:eastAsia="it-IT"/>
        </w:rPr>
        <w:t>, fatti salvi i casi di giurisdizione amministrativa per atti autoritativi del Comune.</w:t>
      </w:r>
    </w:p>
    <w:p w14:paraId="0951EB2B" w14:textId="77777777" w:rsidR="00C5592F" w:rsidRDefault="00C5592F" w:rsidP="00F50BCF">
      <w:pPr>
        <w:pStyle w:val="Corpotesto"/>
        <w:spacing w:before="3"/>
        <w:ind w:left="0"/>
      </w:pPr>
    </w:p>
    <w:p w14:paraId="26B79016" w14:textId="77777777" w:rsidR="00C5592F" w:rsidRDefault="00472807" w:rsidP="00F50BCF">
      <w:pPr>
        <w:pStyle w:val="Corpotesto"/>
        <w:tabs>
          <w:tab w:val="left" w:pos="2795"/>
        </w:tabs>
        <w:spacing w:line="484" w:lineRule="auto"/>
        <w:ind w:right="5580"/>
      </w:pPr>
      <w:r>
        <w:t>Letto,</w:t>
      </w:r>
      <w:r>
        <w:rPr>
          <w:spacing w:val="-9"/>
        </w:rPr>
        <w:t xml:space="preserve"> </w:t>
      </w:r>
      <w:r>
        <w:t>approvato</w:t>
      </w:r>
      <w:r>
        <w:rPr>
          <w:spacing w:val="-9"/>
        </w:rPr>
        <w:t xml:space="preserve"> </w:t>
      </w:r>
      <w:r>
        <w:t>e</w:t>
      </w:r>
      <w:r>
        <w:rPr>
          <w:spacing w:val="-9"/>
        </w:rPr>
        <w:t xml:space="preserve"> </w:t>
      </w:r>
      <w:r>
        <w:t>sottoscritto</w:t>
      </w:r>
      <w:r>
        <w:rPr>
          <w:spacing w:val="-9"/>
        </w:rPr>
        <w:t xml:space="preserve"> </w:t>
      </w:r>
      <w:r>
        <w:t xml:space="preserve">digitalmente. Caivano, </w:t>
      </w:r>
      <w:r>
        <w:rPr>
          <w:u w:val="single"/>
        </w:rPr>
        <w:tab/>
      </w:r>
      <w:r>
        <w:rPr>
          <w:spacing w:val="-4"/>
        </w:rPr>
        <w:t>2025</w:t>
      </w:r>
    </w:p>
    <w:p w14:paraId="6B1F700F" w14:textId="77777777" w:rsidR="00C5592F" w:rsidRDefault="00472807" w:rsidP="00F50BCF">
      <w:pPr>
        <w:ind w:left="140" w:right="5580"/>
        <w:jc w:val="both"/>
        <w:rPr>
          <w:i/>
          <w:sz w:val="24"/>
        </w:rPr>
      </w:pPr>
      <w:r>
        <w:rPr>
          <w:sz w:val="24"/>
        </w:rPr>
        <w:t>Il</w:t>
      </w:r>
      <w:r>
        <w:rPr>
          <w:spacing w:val="-6"/>
          <w:sz w:val="24"/>
        </w:rPr>
        <w:t xml:space="preserve"> </w:t>
      </w:r>
      <w:r>
        <w:rPr>
          <w:sz w:val="24"/>
        </w:rPr>
        <w:t>Comune</w:t>
      </w:r>
      <w:r>
        <w:rPr>
          <w:spacing w:val="-6"/>
          <w:sz w:val="24"/>
        </w:rPr>
        <w:t xml:space="preserve"> </w:t>
      </w:r>
      <w:r>
        <w:rPr>
          <w:sz w:val="24"/>
        </w:rPr>
        <w:t>di</w:t>
      </w:r>
      <w:r>
        <w:rPr>
          <w:spacing w:val="-6"/>
          <w:sz w:val="24"/>
        </w:rPr>
        <w:t xml:space="preserve"> </w:t>
      </w:r>
      <w:r>
        <w:rPr>
          <w:sz w:val="24"/>
        </w:rPr>
        <w:t>Caivano</w:t>
      </w:r>
      <w:r>
        <w:rPr>
          <w:spacing w:val="-6"/>
          <w:sz w:val="24"/>
        </w:rPr>
        <w:t xml:space="preserve"> </w:t>
      </w:r>
      <w:r>
        <w:rPr>
          <w:sz w:val="24"/>
        </w:rPr>
        <w:t>–</w:t>
      </w:r>
      <w:r>
        <w:rPr>
          <w:spacing w:val="-6"/>
          <w:sz w:val="24"/>
        </w:rPr>
        <w:t xml:space="preserve"> </w:t>
      </w:r>
      <w:r>
        <w:rPr>
          <w:i/>
          <w:sz w:val="24"/>
        </w:rPr>
        <w:t>Il</w:t>
      </w:r>
      <w:r>
        <w:rPr>
          <w:i/>
          <w:spacing w:val="-6"/>
          <w:sz w:val="24"/>
        </w:rPr>
        <w:t xml:space="preserve"> </w:t>
      </w:r>
      <w:r>
        <w:rPr>
          <w:i/>
          <w:sz w:val="24"/>
        </w:rPr>
        <w:t>Concedente (firma digitale o olografa)</w:t>
      </w:r>
    </w:p>
    <w:p w14:paraId="301AE803" w14:textId="77777777" w:rsidR="00C5592F" w:rsidRDefault="00C5592F" w:rsidP="00F50BCF">
      <w:pPr>
        <w:pStyle w:val="Corpotesto"/>
        <w:spacing w:before="1"/>
        <w:ind w:left="0"/>
        <w:rPr>
          <w:i/>
        </w:rPr>
      </w:pPr>
    </w:p>
    <w:p w14:paraId="1343789C" w14:textId="77777777" w:rsidR="00C5592F" w:rsidRDefault="00472807" w:rsidP="00F50BCF">
      <w:pPr>
        <w:ind w:left="140" w:right="4207"/>
        <w:jc w:val="both"/>
        <w:rPr>
          <w:i/>
          <w:sz w:val="24"/>
        </w:rPr>
      </w:pPr>
      <w:r>
        <w:rPr>
          <w:sz w:val="24"/>
        </w:rPr>
        <w:t>L’[Ente]</w:t>
      </w:r>
      <w:r>
        <w:rPr>
          <w:spacing w:val="-9"/>
          <w:sz w:val="24"/>
        </w:rPr>
        <w:t xml:space="preserve"> </w:t>
      </w:r>
      <w:r>
        <w:rPr>
          <w:sz w:val="24"/>
        </w:rPr>
        <w:t>Concessionario</w:t>
      </w:r>
      <w:r>
        <w:rPr>
          <w:spacing w:val="-4"/>
          <w:sz w:val="24"/>
        </w:rPr>
        <w:t xml:space="preserve"> </w:t>
      </w:r>
      <w:r>
        <w:rPr>
          <w:sz w:val="24"/>
        </w:rPr>
        <w:t>–</w:t>
      </w:r>
      <w:r>
        <w:rPr>
          <w:spacing w:val="-7"/>
          <w:sz w:val="24"/>
        </w:rPr>
        <w:t xml:space="preserve"> </w:t>
      </w:r>
      <w:r>
        <w:rPr>
          <w:i/>
          <w:sz w:val="24"/>
        </w:rPr>
        <w:t>Il</w:t>
      </w:r>
      <w:r>
        <w:rPr>
          <w:i/>
          <w:spacing w:val="-7"/>
          <w:sz w:val="24"/>
        </w:rPr>
        <w:t xml:space="preserve"> </w:t>
      </w:r>
      <w:r>
        <w:rPr>
          <w:i/>
          <w:sz w:val="24"/>
        </w:rPr>
        <w:t>Legale</w:t>
      </w:r>
      <w:r>
        <w:rPr>
          <w:i/>
          <w:spacing w:val="-7"/>
          <w:sz w:val="24"/>
        </w:rPr>
        <w:t xml:space="preserve"> </w:t>
      </w:r>
      <w:r>
        <w:rPr>
          <w:i/>
          <w:sz w:val="24"/>
        </w:rPr>
        <w:t>Rappresentante (firma digitale o olografa)</w:t>
      </w:r>
    </w:p>
    <w:sectPr w:rsidR="00C5592F" w:rsidSect="00B368C8">
      <w:headerReference w:type="default" r:id="rId7"/>
      <w:type w:val="continuous"/>
      <w:pgSz w:w="11910" w:h="16840"/>
      <w:pgMar w:top="2977" w:right="992" w:bottom="993" w:left="992" w:header="4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EE87" w14:textId="77777777" w:rsidR="007F791B" w:rsidRDefault="007F791B">
      <w:r>
        <w:separator/>
      </w:r>
    </w:p>
  </w:endnote>
  <w:endnote w:type="continuationSeparator" w:id="0">
    <w:p w14:paraId="1737DE23" w14:textId="77777777" w:rsidR="007F791B" w:rsidRDefault="007F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A586" w14:textId="77777777" w:rsidR="007F791B" w:rsidRDefault="007F791B">
      <w:r>
        <w:separator/>
      </w:r>
    </w:p>
  </w:footnote>
  <w:footnote w:type="continuationSeparator" w:id="0">
    <w:p w14:paraId="4170391A" w14:textId="77777777" w:rsidR="007F791B" w:rsidRDefault="007F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0C77" w14:textId="77777777" w:rsidR="00C5592F" w:rsidRDefault="00472807">
    <w:pPr>
      <w:pStyle w:val="Corpotesto"/>
      <w:spacing w:line="14" w:lineRule="auto"/>
      <w:ind w:left="0"/>
      <w:jc w:val="left"/>
      <w:rPr>
        <w:sz w:val="20"/>
      </w:rPr>
    </w:pPr>
    <w:r>
      <w:rPr>
        <w:noProof/>
        <w:sz w:val="20"/>
        <w:lang w:eastAsia="it-IT"/>
      </w:rPr>
      <w:drawing>
        <wp:anchor distT="0" distB="0" distL="0" distR="0" simplePos="0" relativeHeight="251656192" behindDoc="1" locked="0" layoutInCell="1" allowOverlap="1" wp14:anchorId="1F65C36A" wp14:editId="1E067F32">
          <wp:simplePos x="0" y="0"/>
          <wp:positionH relativeFrom="page">
            <wp:posOffset>641984</wp:posOffset>
          </wp:positionH>
          <wp:positionV relativeFrom="page">
            <wp:posOffset>300608</wp:posOffset>
          </wp:positionV>
          <wp:extent cx="815340" cy="1171575"/>
          <wp:effectExtent l="0" t="0" r="0" b="0"/>
          <wp:wrapNone/>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340" cy="1171575"/>
                  </a:xfrm>
                  <a:prstGeom prst="rect">
                    <a:avLst/>
                  </a:prstGeom>
                </pic:spPr>
              </pic:pic>
            </a:graphicData>
          </a:graphic>
        </wp:anchor>
      </w:drawing>
    </w:r>
    <w:r>
      <w:rPr>
        <w:noProof/>
        <w:sz w:val="20"/>
        <w:lang w:eastAsia="it-IT"/>
      </w:rPr>
      <mc:AlternateContent>
        <mc:Choice Requires="wps">
          <w:drawing>
            <wp:anchor distT="0" distB="0" distL="0" distR="0" simplePos="0" relativeHeight="251659264" behindDoc="1" locked="0" layoutInCell="1" allowOverlap="1" wp14:anchorId="7A4A51CA" wp14:editId="1030AE2B">
              <wp:simplePos x="0" y="0"/>
              <wp:positionH relativeFrom="page">
                <wp:posOffset>706627</wp:posOffset>
              </wp:positionH>
              <wp:positionV relativeFrom="page">
                <wp:posOffset>442806</wp:posOffset>
              </wp:positionV>
              <wp:extent cx="6075045" cy="1239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1239520"/>
                      </a:xfrm>
                      <a:prstGeom prst="rect">
                        <a:avLst/>
                      </a:prstGeom>
                    </wps:spPr>
                    <wps:txbx>
                      <w:txbxContent>
                        <w:p w14:paraId="36965DCC" w14:textId="77777777" w:rsidR="00C5592F" w:rsidRDefault="00472807">
                          <w:pPr>
                            <w:spacing w:before="10"/>
                            <w:ind w:left="1439" w:right="1378"/>
                            <w:jc w:val="center"/>
                            <w:rPr>
                              <w:b/>
                              <w:sz w:val="24"/>
                            </w:rPr>
                          </w:pPr>
                          <w:r>
                            <w:rPr>
                              <w:b/>
                              <w:sz w:val="24"/>
                            </w:rPr>
                            <w:t>C</w:t>
                          </w:r>
                          <w:r>
                            <w:rPr>
                              <w:b/>
                              <w:spacing w:val="1"/>
                              <w:sz w:val="24"/>
                            </w:rPr>
                            <w:t xml:space="preserve"> </w:t>
                          </w:r>
                          <w:r>
                            <w:rPr>
                              <w:b/>
                              <w:sz w:val="24"/>
                            </w:rPr>
                            <w:t>O</w:t>
                          </w:r>
                          <w:r>
                            <w:rPr>
                              <w:b/>
                              <w:spacing w:val="2"/>
                              <w:sz w:val="24"/>
                            </w:rPr>
                            <w:t xml:space="preserve"> </w:t>
                          </w:r>
                          <w:r>
                            <w:rPr>
                              <w:b/>
                              <w:sz w:val="24"/>
                            </w:rPr>
                            <w:t>M</w:t>
                          </w:r>
                          <w:r>
                            <w:rPr>
                              <w:b/>
                              <w:spacing w:val="1"/>
                              <w:sz w:val="24"/>
                            </w:rPr>
                            <w:t xml:space="preserve"> </w:t>
                          </w:r>
                          <w:r>
                            <w:rPr>
                              <w:b/>
                              <w:sz w:val="24"/>
                            </w:rPr>
                            <w:t>U</w:t>
                          </w:r>
                          <w:r>
                            <w:rPr>
                              <w:b/>
                              <w:spacing w:val="1"/>
                              <w:sz w:val="24"/>
                            </w:rPr>
                            <w:t xml:space="preserve"> </w:t>
                          </w:r>
                          <w:r>
                            <w:rPr>
                              <w:b/>
                              <w:sz w:val="24"/>
                            </w:rPr>
                            <w:t>N</w:t>
                          </w:r>
                          <w:r>
                            <w:rPr>
                              <w:b/>
                              <w:spacing w:val="1"/>
                              <w:sz w:val="24"/>
                            </w:rPr>
                            <w:t xml:space="preserve"> </w:t>
                          </w:r>
                          <w:proofErr w:type="gramStart"/>
                          <w:r>
                            <w:rPr>
                              <w:b/>
                              <w:sz w:val="24"/>
                            </w:rPr>
                            <w:t>E</w:t>
                          </w:r>
                          <w:r>
                            <w:rPr>
                              <w:b/>
                              <w:spacing w:val="26"/>
                              <w:sz w:val="24"/>
                            </w:rPr>
                            <w:t xml:space="preserve">  </w:t>
                          </w:r>
                          <w:r>
                            <w:rPr>
                              <w:b/>
                              <w:sz w:val="24"/>
                            </w:rPr>
                            <w:t>D</w:t>
                          </w:r>
                          <w:proofErr w:type="gramEnd"/>
                          <w:r>
                            <w:rPr>
                              <w:b/>
                              <w:spacing w:val="-13"/>
                              <w:sz w:val="24"/>
                            </w:rPr>
                            <w:t xml:space="preserve"> </w:t>
                          </w:r>
                          <w:r>
                            <w:rPr>
                              <w:b/>
                              <w:sz w:val="24"/>
                            </w:rPr>
                            <w:t>I</w:t>
                          </w:r>
                          <w:r>
                            <w:rPr>
                              <w:b/>
                              <w:spacing w:val="65"/>
                              <w:w w:val="150"/>
                              <w:sz w:val="24"/>
                            </w:rPr>
                            <w:t xml:space="preserve"> </w:t>
                          </w:r>
                          <w:r>
                            <w:rPr>
                              <w:b/>
                              <w:sz w:val="24"/>
                            </w:rPr>
                            <w:t>C</w:t>
                          </w:r>
                          <w:r>
                            <w:rPr>
                              <w:b/>
                              <w:spacing w:val="-13"/>
                              <w:sz w:val="24"/>
                            </w:rPr>
                            <w:t xml:space="preserve"> </w:t>
                          </w:r>
                          <w:r>
                            <w:rPr>
                              <w:b/>
                              <w:sz w:val="24"/>
                            </w:rPr>
                            <w:t>A</w:t>
                          </w:r>
                          <w:r>
                            <w:rPr>
                              <w:b/>
                              <w:spacing w:val="-13"/>
                              <w:sz w:val="24"/>
                            </w:rPr>
                            <w:t xml:space="preserve"> </w:t>
                          </w:r>
                          <w:r>
                            <w:rPr>
                              <w:b/>
                              <w:sz w:val="24"/>
                            </w:rPr>
                            <w:t>I</w:t>
                          </w:r>
                          <w:r>
                            <w:rPr>
                              <w:b/>
                              <w:spacing w:val="-13"/>
                              <w:sz w:val="24"/>
                            </w:rPr>
                            <w:t xml:space="preserve"> </w:t>
                          </w:r>
                          <w:r>
                            <w:rPr>
                              <w:b/>
                              <w:sz w:val="24"/>
                            </w:rPr>
                            <w:t>V</w:t>
                          </w:r>
                          <w:r>
                            <w:rPr>
                              <w:b/>
                              <w:spacing w:val="-13"/>
                              <w:sz w:val="24"/>
                            </w:rPr>
                            <w:t xml:space="preserve"> </w:t>
                          </w:r>
                          <w:r>
                            <w:rPr>
                              <w:b/>
                              <w:sz w:val="24"/>
                            </w:rPr>
                            <w:t>A</w:t>
                          </w:r>
                          <w:r>
                            <w:rPr>
                              <w:b/>
                              <w:spacing w:val="-13"/>
                              <w:sz w:val="24"/>
                            </w:rPr>
                            <w:t xml:space="preserve"> </w:t>
                          </w:r>
                          <w:r>
                            <w:rPr>
                              <w:b/>
                              <w:sz w:val="24"/>
                            </w:rPr>
                            <w:t>N</w:t>
                          </w:r>
                          <w:r>
                            <w:rPr>
                              <w:b/>
                              <w:spacing w:val="-13"/>
                              <w:sz w:val="24"/>
                            </w:rPr>
                            <w:t xml:space="preserve"> </w:t>
                          </w:r>
                          <w:r>
                            <w:rPr>
                              <w:b/>
                              <w:spacing w:val="-10"/>
                              <w:sz w:val="24"/>
                            </w:rPr>
                            <w:t>O</w:t>
                          </w:r>
                        </w:p>
                        <w:p w14:paraId="41991B19" w14:textId="77777777" w:rsidR="00C5592F" w:rsidRDefault="00472807">
                          <w:pPr>
                            <w:pStyle w:val="Corpotesto"/>
                            <w:ind w:left="1439" w:right="1327"/>
                            <w:jc w:val="center"/>
                          </w:pPr>
                          <w:r>
                            <w:t>Città</w:t>
                          </w:r>
                          <w:r>
                            <w:rPr>
                              <w:spacing w:val="-1"/>
                            </w:rPr>
                            <w:t xml:space="preserve"> </w:t>
                          </w:r>
                          <w:r>
                            <w:t>Metropolitana</w:t>
                          </w:r>
                          <w:r>
                            <w:rPr>
                              <w:spacing w:val="-3"/>
                            </w:rPr>
                            <w:t xml:space="preserve"> </w:t>
                          </w:r>
                          <w:r>
                            <w:t xml:space="preserve">di </w:t>
                          </w:r>
                          <w:r>
                            <w:rPr>
                              <w:spacing w:val="-2"/>
                            </w:rPr>
                            <w:t>Napoli</w:t>
                          </w:r>
                        </w:p>
                        <w:p w14:paraId="29B16C91" w14:textId="77777777" w:rsidR="00C5592F" w:rsidRDefault="00472807">
                          <w:pPr>
                            <w:pStyle w:val="Corpotesto"/>
                            <w:ind w:left="1439" w:right="1324"/>
                            <w:jc w:val="center"/>
                          </w:pPr>
                          <w:r>
                            <w:t>IV</w:t>
                          </w:r>
                          <w:r>
                            <w:rPr>
                              <w:spacing w:val="-6"/>
                            </w:rPr>
                            <w:t xml:space="preserve"> </w:t>
                          </w:r>
                          <w:r>
                            <w:t>Settore</w:t>
                          </w:r>
                          <w:r>
                            <w:rPr>
                              <w:spacing w:val="-6"/>
                            </w:rPr>
                            <w:t xml:space="preserve"> </w:t>
                          </w:r>
                          <w:r>
                            <w:t>–</w:t>
                          </w:r>
                          <w:r>
                            <w:rPr>
                              <w:spacing w:val="-4"/>
                            </w:rPr>
                            <w:t xml:space="preserve"> </w:t>
                          </w:r>
                          <w:r>
                            <w:t>Lavori</w:t>
                          </w:r>
                          <w:r>
                            <w:rPr>
                              <w:spacing w:val="-4"/>
                            </w:rPr>
                            <w:t xml:space="preserve"> </w:t>
                          </w:r>
                          <w:r>
                            <w:t>Pubblici,</w:t>
                          </w:r>
                          <w:r>
                            <w:rPr>
                              <w:spacing w:val="-4"/>
                            </w:rPr>
                            <w:t xml:space="preserve"> </w:t>
                          </w:r>
                          <w:r>
                            <w:t>Manutenzione</w:t>
                          </w:r>
                          <w:r>
                            <w:rPr>
                              <w:spacing w:val="-4"/>
                            </w:rPr>
                            <w:t xml:space="preserve"> </w:t>
                          </w:r>
                          <w:r>
                            <w:t>ed</w:t>
                          </w:r>
                          <w:r>
                            <w:rPr>
                              <w:spacing w:val="-4"/>
                            </w:rPr>
                            <w:t xml:space="preserve"> </w:t>
                          </w:r>
                          <w:r>
                            <w:t>Espropri,</w:t>
                          </w:r>
                          <w:r>
                            <w:rPr>
                              <w:spacing w:val="-4"/>
                            </w:rPr>
                            <w:t xml:space="preserve"> </w:t>
                          </w:r>
                          <w:r>
                            <w:t>Patrimonio via Marzano, 19 località Pascarola – 80023 Caivano (NA)</w:t>
                          </w:r>
                        </w:p>
                        <w:p w14:paraId="169ED264" w14:textId="77777777" w:rsidR="00C5592F" w:rsidRDefault="00472807">
                          <w:pPr>
                            <w:pStyle w:val="Corpotesto"/>
                            <w:ind w:left="1474"/>
                            <w:jc w:val="left"/>
                          </w:pPr>
                          <w:r>
                            <w:t>C.F.</w:t>
                          </w:r>
                          <w:r>
                            <w:rPr>
                              <w:spacing w:val="-1"/>
                            </w:rPr>
                            <w:t xml:space="preserve"> </w:t>
                          </w:r>
                          <w:r>
                            <w:t>01144820634</w:t>
                          </w:r>
                          <w:r>
                            <w:rPr>
                              <w:spacing w:val="-1"/>
                            </w:rPr>
                            <w:t xml:space="preserve"> </w:t>
                          </w:r>
                          <w:r>
                            <w:t>–</w:t>
                          </w:r>
                          <w:r>
                            <w:rPr>
                              <w:spacing w:val="-1"/>
                            </w:rPr>
                            <w:t xml:space="preserve"> </w:t>
                          </w:r>
                          <w:r>
                            <w:t>P.IVA</w:t>
                          </w:r>
                          <w:r>
                            <w:rPr>
                              <w:spacing w:val="-2"/>
                            </w:rPr>
                            <w:t xml:space="preserve"> </w:t>
                          </w:r>
                          <w:r>
                            <w:t>01252221211</w:t>
                          </w:r>
                          <w:r>
                            <w:rPr>
                              <w:spacing w:val="-1"/>
                            </w:rPr>
                            <w:t xml:space="preserve"> </w:t>
                          </w:r>
                          <w:r>
                            <w:t>–</w:t>
                          </w:r>
                          <w:r>
                            <w:rPr>
                              <w:spacing w:val="-1"/>
                            </w:rPr>
                            <w:t xml:space="preserve"> </w:t>
                          </w:r>
                          <w:r>
                            <w:t>Codice</w:t>
                          </w:r>
                          <w:r>
                            <w:rPr>
                              <w:spacing w:val="-3"/>
                            </w:rPr>
                            <w:t xml:space="preserve"> </w:t>
                          </w:r>
                          <w:r>
                            <w:t xml:space="preserve">univoco </w:t>
                          </w:r>
                          <w:r>
                            <w:rPr>
                              <w:spacing w:val="-2"/>
                            </w:rPr>
                            <w:t>R7GJDB</w:t>
                          </w:r>
                        </w:p>
                        <w:p w14:paraId="65FA0664" w14:textId="77777777" w:rsidR="00C5592F" w:rsidRDefault="00472807">
                          <w:pPr>
                            <w:pStyle w:val="Corpotesto"/>
                            <w:ind w:left="3323"/>
                            <w:jc w:val="left"/>
                          </w:pPr>
                          <w:hyperlink r:id="rId2">
                            <w:r>
                              <w:rPr>
                                <w:color w:val="0000FF"/>
                                <w:spacing w:val="-2"/>
                                <w:u w:val="single" w:color="0000FF"/>
                              </w:rPr>
                              <w:t>protocollo.caivano@asmepec.it</w:t>
                            </w:r>
                          </w:hyperlink>
                        </w:p>
                        <w:p w14:paraId="43D40FC8" w14:textId="77777777" w:rsidR="00C5592F" w:rsidRDefault="00472807">
                          <w:pPr>
                            <w:ind w:left="20"/>
                            <w:rPr>
                              <w:rFonts w:ascii="Calibri"/>
                            </w:rPr>
                          </w:pPr>
                          <w:r>
                            <w:rPr>
                              <w:rFonts w:ascii="Calibri"/>
                              <w:spacing w:val="-2"/>
                            </w:rPr>
                            <w:t>=======================================================================================</w:t>
                          </w:r>
                        </w:p>
                      </w:txbxContent>
                    </wps:txbx>
                    <wps:bodyPr wrap="square" lIns="0" tIns="0" rIns="0" bIns="0" rtlCol="0">
                      <a:noAutofit/>
                    </wps:bodyPr>
                  </wps:wsp>
                </a:graphicData>
              </a:graphic>
            </wp:anchor>
          </w:drawing>
        </mc:Choice>
        <mc:Fallback>
          <w:pict>
            <v:shapetype w14:anchorId="7A4A51CA" id="_x0000_t202" coordsize="21600,21600" o:spt="202" path="m,l,21600r21600,l21600,xe">
              <v:stroke joinstyle="miter"/>
              <v:path gradientshapeok="t" o:connecttype="rect"/>
            </v:shapetype>
            <v:shape id="Textbox 2" o:spid="_x0000_s1026" type="#_x0000_t202" style="position:absolute;margin-left:55.65pt;margin-top:34.85pt;width:478.35pt;height:97.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" filled="f" stroked="f">
              <v:textbox inset="0,0,0,0">
                <w:txbxContent>
                  <w:p w14:paraId="36965DCC" w14:textId="77777777" w:rsidR="00C5592F" w:rsidRDefault="00472807">
                    <w:pPr>
                      <w:spacing w:before="10"/>
                      <w:ind w:left="1439" w:right="1378"/>
                      <w:jc w:val="center"/>
                      <w:rPr>
                        <w:b/>
                        <w:sz w:val="24"/>
                      </w:rPr>
                    </w:pPr>
                    <w:r>
                      <w:rPr>
                        <w:b/>
                        <w:sz w:val="24"/>
                      </w:rPr>
                      <w:t>C</w:t>
                    </w:r>
                    <w:r>
                      <w:rPr>
                        <w:b/>
                        <w:spacing w:val="1"/>
                        <w:sz w:val="24"/>
                      </w:rPr>
                      <w:t xml:space="preserve"> </w:t>
                    </w:r>
                    <w:r>
                      <w:rPr>
                        <w:b/>
                        <w:sz w:val="24"/>
                      </w:rPr>
                      <w:t>O</w:t>
                    </w:r>
                    <w:r>
                      <w:rPr>
                        <w:b/>
                        <w:spacing w:val="2"/>
                        <w:sz w:val="24"/>
                      </w:rPr>
                      <w:t xml:space="preserve"> </w:t>
                    </w:r>
                    <w:r>
                      <w:rPr>
                        <w:b/>
                        <w:sz w:val="24"/>
                      </w:rPr>
                      <w:t>M</w:t>
                    </w:r>
                    <w:r>
                      <w:rPr>
                        <w:b/>
                        <w:spacing w:val="1"/>
                        <w:sz w:val="24"/>
                      </w:rPr>
                      <w:t xml:space="preserve"> </w:t>
                    </w:r>
                    <w:r>
                      <w:rPr>
                        <w:b/>
                        <w:sz w:val="24"/>
                      </w:rPr>
                      <w:t>U</w:t>
                    </w:r>
                    <w:r>
                      <w:rPr>
                        <w:b/>
                        <w:spacing w:val="1"/>
                        <w:sz w:val="24"/>
                      </w:rPr>
                      <w:t xml:space="preserve"> </w:t>
                    </w:r>
                    <w:r>
                      <w:rPr>
                        <w:b/>
                        <w:sz w:val="24"/>
                      </w:rPr>
                      <w:t>N</w:t>
                    </w:r>
                    <w:r>
                      <w:rPr>
                        <w:b/>
                        <w:spacing w:val="1"/>
                        <w:sz w:val="24"/>
                      </w:rPr>
                      <w:t xml:space="preserve"> </w:t>
                    </w:r>
                    <w:proofErr w:type="gramStart"/>
                    <w:r>
                      <w:rPr>
                        <w:b/>
                        <w:sz w:val="24"/>
                      </w:rPr>
                      <w:t>E</w:t>
                    </w:r>
                    <w:r>
                      <w:rPr>
                        <w:b/>
                        <w:spacing w:val="26"/>
                        <w:sz w:val="24"/>
                      </w:rPr>
                      <w:t xml:space="preserve">  </w:t>
                    </w:r>
                    <w:r>
                      <w:rPr>
                        <w:b/>
                        <w:sz w:val="24"/>
                      </w:rPr>
                      <w:t>D</w:t>
                    </w:r>
                    <w:proofErr w:type="gramEnd"/>
                    <w:r>
                      <w:rPr>
                        <w:b/>
                        <w:spacing w:val="-13"/>
                        <w:sz w:val="24"/>
                      </w:rPr>
                      <w:t xml:space="preserve"> </w:t>
                    </w:r>
                    <w:r>
                      <w:rPr>
                        <w:b/>
                        <w:sz w:val="24"/>
                      </w:rPr>
                      <w:t>I</w:t>
                    </w:r>
                    <w:r>
                      <w:rPr>
                        <w:b/>
                        <w:spacing w:val="65"/>
                        <w:w w:val="150"/>
                        <w:sz w:val="24"/>
                      </w:rPr>
                      <w:t xml:space="preserve"> </w:t>
                    </w:r>
                    <w:r>
                      <w:rPr>
                        <w:b/>
                        <w:sz w:val="24"/>
                      </w:rPr>
                      <w:t>C</w:t>
                    </w:r>
                    <w:r>
                      <w:rPr>
                        <w:b/>
                        <w:spacing w:val="-13"/>
                        <w:sz w:val="24"/>
                      </w:rPr>
                      <w:t xml:space="preserve"> </w:t>
                    </w:r>
                    <w:r>
                      <w:rPr>
                        <w:b/>
                        <w:sz w:val="24"/>
                      </w:rPr>
                      <w:t>A</w:t>
                    </w:r>
                    <w:r>
                      <w:rPr>
                        <w:b/>
                        <w:spacing w:val="-13"/>
                        <w:sz w:val="24"/>
                      </w:rPr>
                      <w:t xml:space="preserve"> </w:t>
                    </w:r>
                    <w:r>
                      <w:rPr>
                        <w:b/>
                        <w:sz w:val="24"/>
                      </w:rPr>
                      <w:t>I</w:t>
                    </w:r>
                    <w:r>
                      <w:rPr>
                        <w:b/>
                        <w:spacing w:val="-13"/>
                        <w:sz w:val="24"/>
                      </w:rPr>
                      <w:t xml:space="preserve"> </w:t>
                    </w:r>
                    <w:r>
                      <w:rPr>
                        <w:b/>
                        <w:sz w:val="24"/>
                      </w:rPr>
                      <w:t>V</w:t>
                    </w:r>
                    <w:r>
                      <w:rPr>
                        <w:b/>
                        <w:spacing w:val="-13"/>
                        <w:sz w:val="24"/>
                      </w:rPr>
                      <w:t xml:space="preserve"> </w:t>
                    </w:r>
                    <w:r>
                      <w:rPr>
                        <w:b/>
                        <w:sz w:val="24"/>
                      </w:rPr>
                      <w:t>A</w:t>
                    </w:r>
                    <w:r>
                      <w:rPr>
                        <w:b/>
                        <w:spacing w:val="-13"/>
                        <w:sz w:val="24"/>
                      </w:rPr>
                      <w:t xml:space="preserve"> </w:t>
                    </w:r>
                    <w:r>
                      <w:rPr>
                        <w:b/>
                        <w:sz w:val="24"/>
                      </w:rPr>
                      <w:t>N</w:t>
                    </w:r>
                    <w:r>
                      <w:rPr>
                        <w:b/>
                        <w:spacing w:val="-13"/>
                        <w:sz w:val="24"/>
                      </w:rPr>
                      <w:t xml:space="preserve"> </w:t>
                    </w:r>
                    <w:r>
                      <w:rPr>
                        <w:b/>
                        <w:spacing w:val="-10"/>
                        <w:sz w:val="24"/>
                      </w:rPr>
                      <w:t>O</w:t>
                    </w:r>
                  </w:p>
                  <w:p w14:paraId="41991B19" w14:textId="77777777" w:rsidR="00C5592F" w:rsidRDefault="00472807">
                    <w:pPr>
                      <w:pStyle w:val="Corpotesto"/>
                      <w:ind w:left="1439" w:right="1327"/>
                      <w:jc w:val="center"/>
                    </w:pPr>
                    <w:r>
                      <w:t>Città</w:t>
                    </w:r>
                    <w:r>
                      <w:rPr>
                        <w:spacing w:val="-1"/>
                      </w:rPr>
                      <w:t xml:space="preserve"> </w:t>
                    </w:r>
                    <w:r>
                      <w:t>Metropolitana</w:t>
                    </w:r>
                    <w:r>
                      <w:rPr>
                        <w:spacing w:val="-3"/>
                      </w:rPr>
                      <w:t xml:space="preserve"> </w:t>
                    </w:r>
                    <w:r>
                      <w:t xml:space="preserve">di </w:t>
                    </w:r>
                    <w:r>
                      <w:rPr>
                        <w:spacing w:val="-2"/>
                      </w:rPr>
                      <w:t>Napoli</w:t>
                    </w:r>
                  </w:p>
                  <w:p w14:paraId="29B16C91" w14:textId="77777777" w:rsidR="00C5592F" w:rsidRDefault="00472807">
                    <w:pPr>
                      <w:pStyle w:val="Corpotesto"/>
                      <w:ind w:left="1439" w:right="1324"/>
                      <w:jc w:val="center"/>
                    </w:pPr>
                    <w:r>
                      <w:t>IV</w:t>
                    </w:r>
                    <w:r>
                      <w:rPr>
                        <w:spacing w:val="-6"/>
                      </w:rPr>
                      <w:t xml:space="preserve"> </w:t>
                    </w:r>
                    <w:r>
                      <w:t>Settore</w:t>
                    </w:r>
                    <w:r>
                      <w:rPr>
                        <w:spacing w:val="-6"/>
                      </w:rPr>
                      <w:t xml:space="preserve"> </w:t>
                    </w:r>
                    <w:r>
                      <w:t>–</w:t>
                    </w:r>
                    <w:r>
                      <w:rPr>
                        <w:spacing w:val="-4"/>
                      </w:rPr>
                      <w:t xml:space="preserve"> </w:t>
                    </w:r>
                    <w:r>
                      <w:t>Lavori</w:t>
                    </w:r>
                    <w:r>
                      <w:rPr>
                        <w:spacing w:val="-4"/>
                      </w:rPr>
                      <w:t xml:space="preserve"> </w:t>
                    </w:r>
                    <w:r>
                      <w:t>Pubblici,</w:t>
                    </w:r>
                    <w:r>
                      <w:rPr>
                        <w:spacing w:val="-4"/>
                      </w:rPr>
                      <w:t xml:space="preserve"> </w:t>
                    </w:r>
                    <w:r>
                      <w:t>Manutenzione</w:t>
                    </w:r>
                    <w:r>
                      <w:rPr>
                        <w:spacing w:val="-4"/>
                      </w:rPr>
                      <w:t xml:space="preserve"> </w:t>
                    </w:r>
                    <w:r>
                      <w:t>ed</w:t>
                    </w:r>
                    <w:r>
                      <w:rPr>
                        <w:spacing w:val="-4"/>
                      </w:rPr>
                      <w:t xml:space="preserve"> </w:t>
                    </w:r>
                    <w:r>
                      <w:t>Espropri,</w:t>
                    </w:r>
                    <w:r>
                      <w:rPr>
                        <w:spacing w:val="-4"/>
                      </w:rPr>
                      <w:t xml:space="preserve"> </w:t>
                    </w:r>
                    <w:r>
                      <w:t>Patrimonio via Marzano, 19 località Pascarola – 80023 Caivano (NA)</w:t>
                    </w:r>
                  </w:p>
                  <w:p w14:paraId="169ED264" w14:textId="77777777" w:rsidR="00C5592F" w:rsidRDefault="00472807">
                    <w:pPr>
                      <w:pStyle w:val="Corpotesto"/>
                      <w:ind w:left="1474"/>
                      <w:jc w:val="left"/>
                    </w:pPr>
                    <w:r>
                      <w:t>C.F.</w:t>
                    </w:r>
                    <w:r>
                      <w:rPr>
                        <w:spacing w:val="-1"/>
                      </w:rPr>
                      <w:t xml:space="preserve"> </w:t>
                    </w:r>
                    <w:r>
                      <w:t>01144820634</w:t>
                    </w:r>
                    <w:r>
                      <w:rPr>
                        <w:spacing w:val="-1"/>
                      </w:rPr>
                      <w:t xml:space="preserve"> </w:t>
                    </w:r>
                    <w:r>
                      <w:t>–</w:t>
                    </w:r>
                    <w:r>
                      <w:rPr>
                        <w:spacing w:val="-1"/>
                      </w:rPr>
                      <w:t xml:space="preserve"> </w:t>
                    </w:r>
                    <w:r>
                      <w:t>P.IVA</w:t>
                    </w:r>
                    <w:r>
                      <w:rPr>
                        <w:spacing w:val="-2"/>
                      </w:rPr>
                      <w:t xml:space="preserve"> </w:t>
                    </w:r>
                    <w:r>
                      <w:t>01252221211</w:t>
                    </w:r>
                    <w:r>
                      <w:rPr>
                        <w:spacing w:val="-1"/>
                      </w:rPr>
                      <w:t xml:space="preserve"> </w:t>
                    </w:r>
                    <w:r>
                      <w:t>–</w:t>
                    </w:r>
                    <w:r>
                      <w:rPr>
                        <w:spacing w:val="-1"/>
                      </w:rPr>
                      <w:t xml:space="preserve"> </w:t>
                    </w:r>
                    <w:r>
                      <w:t>Codice</w:t>
                    </w:r>
                    <w:r>
                      <w:rPr>
                        <w:spacing w:val="-3"/>
                      </w:rPr>
                      <w:t xml:space="preserve"> </w:t>
                    </w:r>
                    <w:r>
                      <w:t xml:space="preserve">univoco </w:t>
                    </w:r>
                    <w:r>
                      <w:rPr>
                        <w:spacing w:val="-2"/>
                      </w:rPr>
                      <w:t>R7GJDB</w:t>
                    </w:r>
                  </w:p>
                  <w:p w14:paraId="65FA0664" w14:textId="77777777" w:rsidR="00C5592F" w:rsidRDefault="00472807">
                    <w:pPr>
                      <w:pStyle w:val="Corpotesto"/>
                      <w:ind w:left="3323"/>
                      <w:jc w:val="left"/>
                    </w:pPr>
                    <w:hyperlink r:id="rId3">
                      <w:r>
                        <w:rPr>
                          <w:color w:val="0000FF"/>
                          <w:spacing w:val="-2"/>
                          <w:u w:val="single" w:color="0000FF"/>
                        </w:rPr>
                        <w:t>protocollo.caivano@asmepec.it</w:t>
                      </w:r>
                    </w:hyperlink>
                  </w:p>
                  <w:p w14:paraId="43D40FC8" w14:textId="77777777" w:rsidR="00C5592F" w:rsidRDefault="00472807">
                    <w:pPr>
                      <w:ind w:left="20"/>
                      <w:rPr>
                        <w:rFonts w:ascii="Calibri"/>
                      </w:rPr>
                    </w:pPr>
                    <w:r>
                      <w:rPr>
                        <w:rFonts w:ascii="Calibri"/>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244C"/>
    <w:multiLevelType w:val="multilevel"/>
    <w:tmpl w:val="68F4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22713"/>
    <w:multiLevelType w:val="multilevel"/>
    <w:tmpl w:val="5C2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93FC6"/>
    <w:multiLevelType w:val="hybridMultilevel"/>
    <w:tmpl w:val="C5AE53EA"/>
    <w:lvl w:ilvl="0" w:tplc="8DE8826E">
      <w:start w:val="1"/>
      <w:numFmt w:val="lowerLetter"/>
      <w:lvlText w:val="%1)"/>
      <w:lvlJc w:val="left"/>
      <w:pPr>
        <w:ind w:left="395" w:hanging="25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1C6CF8E">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1FEC006C">
      <w:numFmt w:val="bullet"/>
      <w:lvlText w:val="•"/>
      <w:lvlJc w:val="left"/>
      <w:pPr>
        <w:ind w:left="1866" w:hanging="360"/>
      </w:pPr>
      <w:rPr>
        <w:rFonts w:hint="default"/>
        <w:lang w:val="it-IT" w:eastAsia="en-US" w:bidi="ar-SA"/>
      </w:rPr>
    </w:lvl>
    <w:lvl w:ilvl="3" w:tplc="7EBA2DA6">
      <w:numFmt w:val="bullet"/>
      <w:lvlText w:val="•"/>
      <w:lvlJc w:val="left"/>
      <w:pPr>
        <w:ind w:left="2873" w:hanging="360"/>
      </w:pPr>
      <w:rPr>
        <w:rFonts w:hint="default"/>
        <w:lang w:val="it-IT" w:eastAsia="en-US" w:bidi="ar-SA"/>
      </w:rPr>
    </w:lvl>
    <w:lvl w:ilvl="4" w:tplc="8EC6DF2C">
      <w:numFmt w:val="bullet"/>
      <w:lvlText w:val="•"/>
      <w:lvlJc w:val="left"/>
      <w:pPr>
        <w:ind w:left="3880" w:hanging="360"/>
      </w:pPr>
      <w:rPr>
        <w:rFonts w:hint="default"/>
        <w:lang w:val="it-IT" w:eastAsia="en-US" w:bidi="ar-SA"/>
      </w:rPr>
    </w:lvl>
    <w:lvl w:ilvl="5" w:tplc="348A047C">
      <w:numFmt w:val="bullet"/>
      <w:lvlText w:val="•"/>
      <w:lvlJc w:val="left"/>
      <w:pPr>
        <w:ind w:left="4887" w:hanging="360"/>
      </w:pPr>
      <w:rPr>
        <w:rFonts w:hint="default"/>
        <w:lang w:val="it-IT" w:eastAsia="en-US" w:bidi="ar-SA"/>
      </w:rPr>
    </w:lvl>
    <w:lvl w:ilvl="6" w:tplc="89002742">
      <w:numFmt w:val="bullet"/>
      <w:lvlText w:val="•"/>
      <w:lvlJc w:val="left"/>
      <w:pPr>
        <w:ind w:left="5894" w:hanging="360"/>
      </w:pPr>
      <w:rPr>
        <w:rFonts w:hint="default"/>
        <w:lang w:val="it-IT" w:eastAsia="en-US" w:bidi="ar-SA"/>
      </w:rPr>
    </w:lvl>
    <w:lvl w:ilvl="7" w:tplc="8AF2ECFA">
      <w:numFmt w:val="bullet"/>
      <w:lvlText w:val="•"/>
      <w:lvlJc w:val="left"/>
      <w:pPr>
        <w:ind w:left="6901" w:hanging="360"/>
      </w:pPr>
      <w:rPr>
        <w:rFonts w:hint="default"/>
        <w:lang w:val="it-IT" w:eastAsia="en-US" w:bidi="ar-SA"/>
      </w:rPr>
    </w:lvl>
    <w:lvl w:ilvl="8" w:tplc="EC841CDE">
      <w:numFmt w:val="bullet"/>
      <w:lvlText w:val="•"/>
      <w:lvlJc w:val="left"/>
      <w:pPr>
        <w:ind w:left="7908" w:hanging="360"/>
      </w:pPr>
      <w:rPr>
        <w:rFonts w:hint="default"/>
        <w:lang w:val="it-IT" w:eastAsia="en-US" w:bidi="ar-SA"/>
      </w:rPr>
    </w:lvl>
  </w:abstractNum>
  <w:abstractNum w:abstractNumId="3" w15:restartNumberingAfterBreak="0">
    <w:nsid w:val="4ED33601"/>
    <w:multiLevelType w:val="multilevel"/>
    <w:tmpl w:val="F65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D592F"/>
    <w:multiLevelType w:val="multilevel"/>
    <w:tmpl w:val="5C70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736E2"/>
    <w:multiLevelType w:val="hybridMultilevel"/>
    <w:tmpl w:val="8C925676"/>
    <w:lvl w:ilvl="0" w:tplc="4ACA9810">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058C1D76">
      <w:numFmt w:val="bullet"/>
      <w:lvlText w:val="•"/>
      <w:lvlJc w:val="left"/>
      <w:pPr>
        <w:ind w:left="1766" w:hanging="360"/>
      </w:pPr>
      <w:rPr>
        <w:rFonts w:hint="default"/>
        <w:lang w:val="it-IT" w:eastAsia="en-US" w:bidi="ar-SA"/>
      </w:rPr>
    </w:lvl>
    <w:lvl w:ilvl="2" w:tplc="80D605FA">
      <w:numFmt w:val="bullet"/>
      <w:lvlText w:val="•"/>
      <w:lvlJc w:val="left"/>
      <w:pPr>
        <w:ind w:left="2672" w:hanging="360"/>
      </w:pPr>
      <w:rPr>
        <w:rFonts w:hint="default"/>
        <w:lang w:val="it-IT" w:eastAsia="en-US" w:bidi="ar-SA"/>
      </w:rPr>
    </w:lvl>
    <w:lvl w:ilvl="3" w:tplc="931E5902">
      <w:numFmt w:val="bullet"/>
      <w:lvlText w:val="•"/>
      <w:lvlJc w:val="left"/>
      <w:pPr>
        <w:ind w:left="3578" w:hanging="360"/>
      </w:pPr>
      <w:rPr>
        <w:rFonts w:hint="default"/>
        <w:lang w:val="it-IT" w:eastAsia="en-US" w:bidi="ar-SA"/>
      </w:rPr>
    </w:lvl>
    <w:lvl w:ilvl="4" w:tplc="109C83C4">
      <w:numFmt w:val="bullet"/>
      <w:lvlText w:val="•"/>
      <w:lvlJc w:val="left"/>
      <w:pPr>
        <w:ind w:left="4484" w:hanging="360"/>
      </w:pPr>
      <w:rPr>
        <w:rFonts w:hint="default"/>
        <w:lang w:val="it-IT" w:eastAsia="en-US" w:bidi="ar-SA"/>
      </w:rPr>
    </w:lvl>
    <w:lvl w:ilvl="5" w:tplc="736443DA">
      <w:numFmt w:val="bullet"/>
      <w:lvlText w:val="•"/>
      <w:lvlJc w:val="left"/>
      <w:pPr>
        <w:ind w:left="5391" w:hanging="360"/>
      </w:pPr>
      <w:rPr>
        <w:rFonts w:hint="default"/>
        <w:lang w:val="it-IT" w:eastAsia="en-US" w:bidi="ar-SA"/>
      </w:rPr>
    </w:lvl>
    <w:lvl w:ilvl="6" w:tplc="53B4A644">
      <w:numFmt w:val="bullet"/>
      <w:lvlText w:val="•"/>
      <w:lvlJc w:val="left"/>
      <w:pPr>
        <w:ind w:left="6297" w:hanging="360"/>
      </w:pPr>
      <w:rPr>
        <w:rFonts w:hint="default"/>
        <w:lang w:val="it-IT" w:eastAsia="en-US" w:bidi="ar-SA"/>
      </w:rPr>
    </w:lvl>
    <w:lvl w:ilvl="7" w:tplc="0392474A">
      <w:numFmt w:val="bullet"/>
      <w:lvlText w:val="•"/>
      <w:lvlJc w:val="left"/>
      <w:pPr>
        <w:ind w:left="7203" w:hanging="360"/>
      </w:pPr>
      <w:rPr>
        <w:rFonts w:hint="default"/>
        <w:lang w:val="it-IT" w:eastAsia="en-US" w:bidi="ar-SA"/>
      </w:rPr>
    </w:lvl>
    <w:lvl w:ilvl="8" w:tplc="2FF2B110">
      <w:numFmt w:val="bullet"/>
      <w:lvlText w:val="•"/>
      <w:lvlJc w:val="left"/>
      <w:pPr>
        <w:ind w:left="8109" w:hanging="360"/>
      </w:pPr>
      <w:rPr>
        <w:rFonts w:hint="default"/>
        <w:lang w:val="it-IT" w:eastAsia="en-US" w:bidi="ar-SA"/>
      </w:rPr>
    </w:lvl>
  </w:abstractNum>
  <w:abstractNum w:abstractNumId="6" w15:restartNumberingAfterBreak="0">
    <w:nsid w:val="7F47231B"/>
    <w:multiLevelType w:val="multilevel"/>
    <w:tmpl w:val="0256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386399">
    <w:abstractNumId w:val="2"/>
  </w:num>
  <w:num w:numId="2" w16cid:durableId="527526348">
    <w:abstractNumId w:val="5"/>
  </w:num>
  <w:num w:numId="3" w16cid:durableId="1128091198">
    <w:abstractNumId w:val="4"/>
  </w:num>
  <w:num w:numId="4" w16cid:durableId="345331770">
    <w:abstractNumId w:val="1"/>
  </w:num>
  <w:num w:numId="5" w16cid:durableId="1215852440">
    <w:abstractNumId w:val="0"/>
  </w:num>
  <w:num w:numId="6" w16cid:durableId="1517229683">
    <w:abstractNumId w:val="3"/>
  </w:num>
  <w:num w:numId="7" w16cid:durableId="255674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592F"/>
    <w:rsid w:val="00472807"/>
    <w:rsid w:val="004953A7"/>
    <w:rsid w:val="007F791B"/>
    <w:rsid w:val="00B368C8"/>
    <w:rsid w:val="00C5592F"/>
    <w:rsid w:val="00E90125"/>
    <w:rsid w:val="00F50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8FF"/>
  <w15:docId w15:val="{366E2BCC-7D29-4DBF-B056-0D753FF8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Titolo">
    <w:name w:val="Title"/>
    <w:basedOn w:val="Normale"/>
    <w:uiPriority w:val="1"/>
    <w:qFormat/>
    <w:pPr>
      <w:spacing w:before="10"/>
      <w:ind w:left="1439" w:right="1378"/>
      <w:jc w:val="center"/>
    </w:pPr>
    <w:rPr>
      <w:b/>
      <w:bCs/>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paragraph" w:styleId="NormaleWeb">
    <w:name w:val="Normal (Web)"/>
    <w:basedOn w:val="Normale"/>
    <w:uiPriority w:val="99"/>
    <w:unhideWhenUsed/>
    <w:rsid w:val="00F50BCF"/>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F50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027">
      <w:bodyDiv w:val="1"/>
      <w:marLeft w:val="0"/>
      <w:marRight w:val="0"/>
      <w:marTop w:val="0"/>
      <w:marBottom w:val="0"/>
      <w:divBdr>
        <w:top w:val="none" w:sz="0" w:space="0" w:color="auto"/>
        <w:left w:val="none" w:sz="0" w:space="0" w:color="auto"/>
        <w:bottom w:val="none" w:sz="0" w:space="0" w:color="auto"/>
        <w:right w:val="none" w:sz="0" w:space="0" w:color="auto"/>
      </w:divBdr>
    </w:div>
    <w:div w:id="140343778">
      <w:bodyDiv w:val="1"/>
      <w:marLeft w:val="0"/>
      <w:marRight w:val="0"/>
      <w:marTop w:val="0"/>
      <w:marBottom w:val="0"/>
      <w:divBdr>
        <w:top w:val="none" w:sz="0" w:space="0" w:color="auto"/>
        <w:left w:val="none" w:sz="0" w:space="0" w:color="auto"/>
        <w:bottom w:val="none" w:sz="0" w:space="0" w:color="auto"/>
        <w:right w:val="none" w:sz="0" w:space="0" w:color="auto"/>
      </w:divBdr>
    </w:div>
    <w:div w:id="244847575">
      <w:bodyDiv w:val="1"/>
      <w:marLeft w:val="0"/>
      <w:marRight w:val="0"/>
      <w:marTop w:val="0"/>
      <w:marBottom w:val="0"/>
      <w:divBdr>
        <w:top w:val="none" w:sz="0" w:space="0" w:color="auto"/>
        <w:left w:val="none" w:sz="0" w:space="0" w:color="auto"/>
        <w:bottom w:val="none" w:sz="0" w:space="0" w:color="auto"/>
        <w:right w:val="none" w:sz="0" w:space="0" w:color="auto"/>
      </w:divBdr>
    </w:div>
    <w:div w:id="738600540">
      <w:bodyDiv w:val="1"/>
      <w:marLeft w:val="0"/>
      <w:marRight w:val="0"/>
      <w:marTop w:val="0"/>
      <w:marBottom w:val="0"/>
      <w:divBdr>
        <w:top w:val="none" w:sz="0" w:space="0" w:color="auto"/>
        <w:left w:val="none" w:sz="0" w:space="0" w:color="auto"/>
        <w:bottom w:val="none" w:sz="0" w:space="0" w:color="auto"/>
        <w:right w:val="none" w:sz="0" w:space="0" w:color="auto"/>
      </w:divBdr>
    </w:div>
    <w:div w:id="822813566">
      <w:bodyDiv w:val="1"/>
      <w:marLeft w:val="0"/>
      <w:marRight w:val="0"/>
      <w:marTop w:val="0"/>
      <w:marBottom w:val="0"/>
      <w:divBdr>
        <w:top w:val="none" w:sz="0" w:space="0" w:color="auto"/>
        <w:left w:val="none" w:sz="0" w:space="0" w:color="auto"/>
        <w:bottom w:val="none" w:sz="0" w:space="0" w:color="auto"/>
        <w:right w:val="none" w:sz="0" w:space="0" w:color="auto"/>
      </w:divBdr>
    </w:div>
    <w:div w:id="823397742">
      <w:bodyDiv w:val="1"/>
      <w:marLeft w:val="0"/>
      <w:marRight w:val="0"/>
      <w:marTop w:val="0"/>
      <w:marBottom w:val="0"/>
      <w:divBdr>
        <w:top w:val="none" w:sz="0" w:space="0" w:color="auto"/>
        <w:left w:val="none" w:sz="0" w:space="0" w:color="auto"/>
        <w:bottom w:val="none" w:sz="0" w:space="0" w:color="auto"/>
        <w:right w:val="none" w:sz="0" w:space="0" w:color="auto"/>
      </w:divBdr>
    </w:div>
    <w:div w:id="937831411">
      <w:bodyDiv w:val="1"/>
      <w:marLeft w:val="0"/>
      <w:marRight w:val="0"/>
      <w:marTop w:val="0"/>
      <w:marBottom w:val="0"/>
      <w:divBdr>
        <w:top w:val="none" w:sz="0" w:space="0" w:color="auto"/>
        <w:left w:val="none" w:sz="0" w:space="0" w:color="auto"/>
        <w:bottom w:val="none" w:sz="0" w:space="0" w:color="auto"/>
        <w:right w:val="none" w:sz="0" w:space="0" w:color="auto"/>
      </w:divBdr>
    </w:div>
    <w:div w:id="958071344">
      <w:bodyDiv w:val="1"/>
      <w:marLeft w:val="0"/>
      <w:marRight w:val="0"/>
      <w:marTop w:val="0"/>
      <w:marBottom w:val="0"/>
      <w:divBdr>
        <w:top w:val="none" w:sz="0" w:space="0" w:color="auto"/>
        <w:left w:val="none" w:sz="0" w:space="0" w:color="auto"/>
        <w:bottom w:val="none" w:sz="0" w:space="0" w:color="auto"/>
        <w:right w:val="none" w:sz="0" w:space="0" w:color="auto"/>
      </w:divBdr>
    </w:div>
    <w:div w:id="1408575942">
      <w:bodyDiv w:val="1"/>
      <w:marLeft w:val="0"/>
      <w:marRight w:val="0"/>
      <w:marTop w:val="0"/>
      <w:marBottom w:val="0"/>
      <w:divBdr>
        <w:top w:val="none" w:sz="0" w:space="0" w:color="auto"/>
        <w:left w:val="none" w:sz="0" w:space="0" w:color="auto"/>
        <w:bottom w:val="none" w:sz="0" w:space="0" w:color="auto"/>
        <w:right w:val="none" w:sz="0" w:space="0" w:color="auto"/>
      </w:divBdr>
    </w:div>
    <w:div w:id="152902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caivano@asmepec.it" TargetMode="External"/><Relationship Id="rId2" Type="http://schemas.openxmlformats.org/officeDocument/2006/relationships/hyperlink" Target="mailto:protocollo.caivano@asmepec.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2711</Words>
  <Characters>15457</Characters>
  <Application>Microsoft Office Word</Application>
  <DocSecurity>0</DocSecurity>
  <Lines>128</Lines>
  <Paragraphs>36</Paragraphs>
  <ScaleCrop>false</ScaleCrop>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Pompeo Esposito</dc:creator>
  <cp:lastModifiedBy>ing. Giovanni Tuberosa</cp:lastModifiedBy>
  <cp:revision>4</cp:revision>
  <dcterms:created xsi:type="dcterms:W3CDTF">2025-09-03T16:33:00Z</dcterms:created>
  <dcterms:modified xsi:type="dcterms:W3CDTF">2026-04-08T14:54:00Z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